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82F2" w14:textId="714EDA6A" w:rsidR="00F34A69" w:rsidRPr="00F34A69" w:rsidRDefault="00F34A69" w:rsidP="00F34A69">
      <w:pPr>
        <w:pStyle w:val="3GPPHeader"/>
        <w:rPr>
          <w:sz w:val="22"/>
          <w:szCs w:val="22"/>
        </w:rPr>
      </w:pPr>
      <w:r w:rsidRPr="00F34A69">
        <w:rPr>
          <w:sz w:val="22"/>
          <w:szCs w:val="22"/>
        </w:rPr>
        <w:t>3GPP TSG RAN WG2 Meeting #12</w:t>
      </w:r>
      <w:r w:rsidR="00AB22D7">
        <w:rPr>
          <w:sz w:val="22"/>
          <w:szCs w:val="22"/>
        </w:rPr>
        <w:t>3</w:t>
      </w:r>
      <w:r w:rsidRPr="00F34A69">
        <w:rPr>
          <w:sz w:val="22"/>
          <w:szCs w:val="22"/>
        </w:rPr>
        <w:t xml:space="preserve">          </w:t>
      </w:r>
      <w:r>
        <w:rPr>
          <w:sz w:val="22"/>
          <w:szCs w:val="22"/>
        </w:rPr>
        <w:t xml:space="preserve">                               </w:t>
      </w:r>
      <w:r w:rsidRPr="00F34A69">
        <w:rPr>
          <w:sz w:val="22"/>
          <w:szCs w:val="22"/>
        </w:rPr>
        <w:t xml:space="preserve">              </w:t>
      </w:r>
      <w:r w:rsidR="00222FB9">
        <w:rPr>
          <w:sz w:val="22"/>
          <w:szCs w:val="22"/>
        </w:rPr>
        <w:t xml:space="preserve">    </w:t>
      </w:r>
      <w:r w:rsidRPr="00F34A69">
        <w:rPr>
          <w:sz w:val="22"/>
          <w:szCs w:val="22"/>
        </w:rPr>
        <w:t xml:space="preserve">          R2-</w:t>
      </w:r>
      <w:r w:rsidR="002C3906" w:rsidRPr="00F34A69">
        <w:rPr>
          <w:sz w:val="22"/>
          <w:szCs w:val="22"/>
        </w:rPr>
        <w:t>23</w:t>
      </w:r>
      <w:r w:rsidR="001B34B5">
        <w:rPr>
          <w:sz w:val="22"/>
          <w:szCs w:val="22"/>
        </w:rPr>
        <w:t>08078</w:t>
      </w:r>
    </w:p>
    <w:p w14:paraId="0DC96D7E" w14:textId="5E5B6CBE" w:rsidR="00F34A69" w:rsidRDefault="00AB22D7" w:rsidP="00F34A69">
      <w:pPr>
        <w:pStyle w:val="3GPPHeader"/>
        <w:rPr>
          <w:sz w:val="22"/>
          <w:szCs w:val="22"/>
        </w:rPr>
      </w:pPr>
      <w:r>
        <w:rPr>
          <w:sz w:val="22"/>
          <w:szCs w:val="22"/>
        </w:rPr>
        <w:t>Toulouse</w:t>
      </w:r>
      <w:r w:rsidR="00896109">
        <w:rPr>
          <w:sz w:val="22"/>
          <w:szCs w:val="22"/>
        </w:rPr>
        <w:t xml:space="preserve">, </w:t>
      </w:r>
      <w:r>
        <w:rPr>
          <w:sz w:val="22"/>
          <w:szCs w:val="22"/>
        </w:rPr>
        <w:t>F</w:t>
      </w:r>
      <w:r w:rsidR="00896109">
        <w:rPr>
          <w:sz w:val="22"/>
          <w:szCs w:val="22"/>
        </w:rPr>
        <w:t>R</w:t>
      </w:r>
      <w:r w:rsidR="00F34A69" w:rsidRPr="00F34A69">
        <w:rPr>
          <w:sz w:val="22"/>
          <w:szCs w:val="22"/>
        </w:rPr>
        <w:t xml:space="preserve">, </w:t>
      </w:r>
      <w:r w:rsidR="00896109">
        <w:rPr>
          <w:sz w:val="22"/>
          <w:szCs w:val="22"/>
        </w:rPr>
        <w:t>2</w:t>
      </w:r>
      <w:r>
        <w:rPr>
          <w:sz w:val="22"/>
          <w:szCs w:val="22"/>
        </w:rPr>
        <w:t>1</w:t>
      </w:r>
      <w:r w:rsidRPr="00AB22D7">
        <w:rPr>
          <w:sz w:val="22"/>
          <w:szCs w:val="22"/>
          <w:vertAlign w:val="superscript"/>
        </w:rPr>
        <w:t>st</w:t>
      </w:r>
      <w:r>
        <w:rPr>
          <w:sz w:val="22"/>
          <w:szCs w:val="22"/>
        </w:rPr>
        <w:t xml:space="preserve"> </w:t>
      </w:r>
      <w:r w:rsidR="00F34A69" w:rsidRPr="00F34A69">
        <w:rPr>
          <w:sz w:val="22"/>
          <w:szCs w:val="22"/>
        </w:rPr>
        <w:t>– 2</w:t>
      </w:r>
      <w:r>
        <w:rPr>
          <w:sz w:val="22"/>
          <w:szCs w:val="22"/>
        </w:rPr>
        <w:t>5</w:t>
      </w:r>
      <w:r w:rsidR="00F34A69" w:rsidRPr="00F34A69">
        <w:rPr>
          <w:sz w:val="22"/>
          <w:szCs w:val="22"/>
          <w:vertAlign w:val="superscript"/>
        </w:rPr>
        <w:t>th</w:t>
      </w:r>
      <w:r w:rsidR="00F34A69">
        <w:rPr>
          <w:sz w:val="22"/>
          <w:szCs w:val="22"/>
        </w:rPr>
        <w:t xml:space="preserve"> </w:t>
      </w:r>
      <w:proofErr w:type="gramStart"/>
      <w:r>
        <w:rPr>
          <w:sz w:val="22"/>
          <w:szCs w:val="22"/>
        </w:rPr>
        <w:t>Aug</w:t>
      </w:r>
      <w:r w:rsidR="00F34A69" w:rsidRPr="00F34A69">
        <w:rPr>
          <w:sz w:val="22"/>
          <w:szCs w:val="22"/>
        </w:rPr>
        <w:t>,</w:t>
      </w:r>
      <w:proofErr w:type="gramEnd"/>
      <w:r w:rsidR="00F34A69" w:rsidRPr="00F34A69">
        <w:rPr>
          <w:sz w:val="22"/>
          <w:szCs w:val="22"/>
        </w:rPr>
        <w:t xml:space="preserve"> 2023</w:t>
      </w:r>
    </w:p>
    <w:p w14:paraId="52AA1637" w14:textId="4B434D84" w:rsidR="003300FF" w:rsidRPr="00B56DFD" w:rsidRDefault="003300FF" w:rsidP="00F34A69">
      <w:pPr>
        <w:pStyle w:val="3GPPHeader"/>
        <w:rPr>
          <w:rFonts w:eastAsiaTheme="minorEastAsia"/>
          <w:szCs w:val="24"/>
          <w:lang w:eastAsia="x-none"/>
        </w:rPr>
      </w:pPr>
      <w:r w:rsidRPr="007730BD">
        <w:rPr>
          <w:sz w:val="22"/>
          <w:szCs w:val="22"/>
          <w:lang w:val="sv-SE"/>
        </w:rPr>
        <w:t>Agenda Item:</w:t>
      </w:r>
      <w:r w:rsidRPr="007730BD">
        <w:rPr>
          <w:sz w:val="22"/>
          <w:szCs w:val="22"/>
          <w:lang w:val="sv-SE"/>
        </w:rPr>
        <w:tab/>
      </w:r>
      <w:r w:rsidR="00F34A69">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F34A69">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0906E2A" w:rsidR="003300FF" w:rsidRPr="00CE0424" w:rsidRDefault="003300FF" w:rsidP="003300FF">
      <w:pPr>
        <w:pStyle w:val="3GPPHeader"/>
        <w:rPr>
          <w:sz w:val="22"/>
          <w:szCs w:val="22"/>
        </w:rPr>
      </w:pPr>
      <w:r>
        <w:rPr>
          <w:sz w:val="22"/>
          <w:szCs w:val="22"/>
        </w:rPr>
        <w:t>Title:</w:t>
      </w:r>
      <w:r>
        <w:rPr>
          <w:sz w:val="22"/>
          <w:szCs w:val="22"/>
        </w:rPr>
        <w:tab/>
      </w:r>
      <w:r w:rsidR="008E57D0">
        <w:rPr>
          <w:sz w:val="22"/>
          <w:szCs w:val="22"/>
        </w:rPr>
        <w:t>Mobile IAB mobility enhancement for connected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59363F">
      <w:pPr>
        <w:pStyle w:val="Heading1"/>
      </w:pPr>
      <w:r>
        <w:t>Introduction</w:t>
      </w:r>
    </w:p>
    <w:p w14:paraId="1A0D5289" w14:textId="1D485CDF" w:rsidR="00665C84" w:rsidRDefault="007026BD" w:rsidP="00665C84">
      <w:r>
        <w:t xml:space="preserve">During RAN2 #122 meeting, </w:t>
      </w:r>
      <w:r w:rsidR="00665C84">
        <w:t>RACH-less for RRC_CONNECTED UEs were agreed with followings:</w:t>
      </w:r>
    </w:p>
    <w:tbl>
      <w:tblPr>
        <w:tblStyle w:val="TableGrid"/>
        <w:tblW w:w="0" w:type="auto"/>
        <w:tblLook w:val="04A0" w:firstRow="1" w:lastRow="0" w:firstColumn="1" w:lastColumn="0" w:noHBand="0" w:noVBand="1"/>
      </w:tblPr>
      <w:tblGrid>
        <w:gridCol w:w="9350"/>
      </w:tblGrid>
      <w:tr w:rsidR="00665C84" w14:paraId="2EABDF7E" w14:textId="77777777" w:rsidTr="00F12557">
        <w:tc>
          <w:tcPr>
            <w:tcW w:w="9350" w:type="dxa"/>
          </w:tcPr>
          <w:p w14:paraId="0C241FC7" w14:textId="77777777" w:rsidR="00665C84" w:rsidRDefault="00665C84" w:rsidP="00F12557">
            <w:pPr>
              <w:pStyle w:val="Agreement"/>
              <w:numPr>
                <w:ilvl w:val="0"/>
                <w:numId w:val="12"/>
              </w:numPr>
              <w:overflowPunct/>
              <w:autoSpaceDE/>
              <w:autoSpaceDN/>
              <w:adjustRightInd/>
              <w:spacing w:before="60" w:after="0"/>
              <w:textAlignment w:val="auto"/>
            </w:pPr>
            <w:r>
              <w:t>RAN2 think that to have a fast handover from UE point of view for legacy UEs it is important that the target cell is known to the UE (detected and measured).</w:t>
            </w:r>
          </w:p>
          <w:p w14:paraId="60E3BCC7" w14:textId="77777777" w:rsidR="00665C84" w:rsidRDefault="00665C84" w:rsidP="00F12557">
            <w:pPr>
              <w:pStyle w:val="Agreement"/>
              <w:numPr>
                <w:ilvl w:val="0"/>
                <w:numId w:val="12"/>
              </w:numPr>
              <w:overflowPunct/>
              <w:autoSpaceDE/>
              <w:autoSpaceDN/>
              <w:adjustRightInd/>
              <w:spacing w:before="60" w:after="0"/>
              <w:textAlignment w:val="auto"/>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1BCE13EF" w14:textId="77777777" w:rsidR="00665C84" w:rsidRPr="00521742" w:rsidRDefault="00665C84" w:rsidP="00F12557">
            <w:pPr>
              <w:pStyle w:val="Agreement"/>
              <w:numPr>
                <w:ilvl w:val="0"/>
                <w:numId w:val="12"/>
              </w:numPr>
              <w:overflowPunct/>
              <w:autoSpaceDE/>
              <w:autoSpaceDN/>
              <w:adjustRightInd/>
              <w:spacing w:before="60" w:after="0"/>
              <w:textAlignment w:val="auto"/>
            </w:pPr>
            <w:r w:rsidRPr="00521742">
              <w:t>for the UL grant and HO completion</w:t>
            </w:r>
            <w:r>
              <w:t xml:space="preserve"> in RACH-less HO</w:t>
            </w:r>
            <w:r w:rsidRPr="00521742">
              <w:t>:</w:t>
            </w:r>
          </w:p>
          <w:p w14:paraId="4BDF720B" w14:textId="77777777" w:rsidR="00665C84" w:rsidRPr="00521742" w:rsidRDefault="00665C84" w:rsidP="00F12557">
            <w:pPr>
              <w:pStyle w:val="Agreement"/>
              <w:numPr>
                <w:ilvl w:val="0"/>
                <w:numId w:val="0"/>
              </w:numPr>
              <w:ind w:left="1619"/>
            </w:pPr>
            <w:r w:rsidRPr="00521742">
              <w:t xml:space="preserve">1. </w:t>
            </w:r>
            <w:r w:rsidRPr="003A5E28">
              <w:rPr>
                <w:highlight w:val="yellow"/>
              </w:rPr>
              <w:t>Both type-1 configured grant and dynamic grant are supported</w:t>
            </w:r>
          </w:p>
          <w:p w14:paraId="5626EF01" w14:textId="77777777" w:rsidR="00665C84" w:rsidRDefault="00665C84" w:rsidP="00F12557">
            <w:pPr>
              <w:pStyle w:val="Agreement"/>
              <w:numPr>
                <w:ilvl w:val="0"/>
                <w:numId w:val="0"/>
              </w:numPr>
              <w:ind w:left="1619"/>
            </w:pPr>
            <w:r w:rsidRPr="00521742">
              <w:rPr>
                <w:rFonts w:eastAsia="Times New Roman"/>
              </w:rPr>
              <w:t xml:space="preserve">2. </w:t>
            </w:r>
            <w:r>
              <w:rPr>
                <w:rFonts w:eastAsia="Times New Roman"/>
              </w:rPr>
              <w:t>FFS handling of supervision timer and when</w:t>
            </w:r>
            <w:r w:rsidRPr="00521742">
              <w:rPr>
                <w:rFonts w:eastAsia="Times New Roman"/>
              </w:rPr>
              <w:t xml:space="preserve"> HO is </w:t>
            </w:r>
            <w:r>
              <w:rPr>
                <w:rFonts w:eastAsia="Times New Roman"/>
              </w:rPr>
              <w:t xml:space="preserve">considered successfully </w:t>
            </w:r>
            <w:r w:rsidRPr="00521742">
              <w:rPr>
                <w:rFonts w:eastAsia="Times New Roman"/>
              </w:rPr>
              <w:t>complete</w:t>
            </w:r>
            <w:r>
              <w:rPr>
                <w:rFonts w:eastAsia="Times New Roman"/>
              </w:rPr>
              <w:t xml:space="preserve"> (expect to align with other WI). </w:t>
            </w:r>
          </w:p>
        </w:tc>
      </w:tr>
    </w:tbl>
    <w:p w14:paraId="645F2EE7" w14:textId="14067852" w:rsidR="00A566E9" w:rsidRPr="00513D85" w:rsidRDefault="00DF312C" w:rsidP="00665C84">
      <w:pPr>
        <w:rPr>
          <w:lang w:eastAsia="zh-CN"/>
        </w:rPr>
      </w:pPr>
      <w:r>
        <w:rPr>
          <w:lang w:eastAsia="zh-CN"/>
        </w:rPr>
        <w:t xml:space="preserve">In this contribution, we mainly focus on the remaining open issues on whether and how to support </w:t>
      </w:r>
      <w:r w:rsidR="000C3F46">
        <w:rPr>
          <w:lang w:eastAsia="zh-CN"/>
        </w:rPr>
        <w:t xml:space="preserve">mobility enhancements for </w:t>
      </w:r>
      <w:r>
        <w:rPr>
          <w:lang w:eastAsia="zh-CN"/>
        </w:rPr>
        <w:t xml:space="preserve">connected mode </w:t>
      </w:r>
      <w:r w:rsidR="000C3F46">
        <w:rPr>
          <w:lang w:eastAsia="zh-CN"/>
        </w:rPr>
        <w:t>served UEs.</w:t>
      </w:r>
    </w:p>
    <w:p w14:paraId="6F92A160" w14:textId="6D0C91A2" w:rsidR="006F0CB0" w:rsidRDefault="003300FF" w:rsidP="0059363F">
      <w:pPr>
        <w:pStyle w:val="Heading1"/>
      </w:pPr>
      <w:r>
        <w:t>Discussion</w:t>
      </w:r>
    </w:p>
    <w:p w14:paraId="475AFFC8" w14:textId="53CD4193" w:rsidR="00665C84" w:rsidRDefault="00665C84" w:rsidP="0059363F">
      <w:pPr>
        <w:pStyle w:val="Heading2"/>
      </w:pPr>
      <w:r>
        <w:t>RACH-less HO</w:t>
      </w:r>
    </w:p>
    <w:p w14:paraId="77A7E79E" w14:textId="7CD5C1D0" w:rsidR="008D5BCC" w:rsidRPr="00B77740" w:rsidRDefault="008D5BCC" w:rsidP="002D3E57">
      <w:r>
        <w:rPr>
          <w:rFonts w:hint="eastAsia"/>
          <w:lang w:eastAsia="zh-CN"/>
        </w:rPr>
        <w:t>A</w:t>
      </w:r>
      <w:r>
        <w:rPr>
          <w:lang w:eastAsia="zh-CN"/>
        </w:rPr>
        <w:t xml:space="preserve">s discussed in NR NTN, RACH-less HO </w:t>
      </w:r>
      <w:r w:rsidR="00EA31A0">
        <w:rPr>
          <w:lang w:eastAsia="zh-CN"/>
        </w:rPr>
        <w:t>is adopted to help</w:t>
      </w:r>
      <w:r>
        <w:rPr>
          <w:lang w:eastAsia="zh-CN"/>
        </w:rPr>
        <w:t xml:space="preserve"> when the group of UEs perform intra and inter satellite handover, where RACH congestion </w:t>
      </w:r>
      <w:r w:rsidRPr="2D7018D8">
        <w:rPr>
          <w:lang w:eastAsia="zh-CN"/>
        </w:rPr>
        <w:t xml:space="preserve">and delay </w:t>
      </w:r>
      <w:r>
        <w:rPr>
          <w:lang w:eastAsia="zh-CN"/>
        </w:rPr>
        <w:t>can be avoided</w:t>
      </w:r>
      <w:r w:rsidR="002D3E57">
        <w:rPr>
          <w:lang w:eastAsia="zh-CN"/>
        </w:rPr>
        <w:t>.</w:t>
      </w:r>
    </w:p>
    <w:p w14:paraId="7F6D851E" w14:textId="2C04803C" w:rsidR="008D5BCC" w:rsidRDefault="00BC3483" w:rsidP="00D94542">
      <w:pPr>
        <w:rPr>
          <w:lang w:eastAsia="zh-CN"/>
        </w:rPr>
      </w:pPr>
      <w:r>
        <w:rPr>
          <w:lang w:eastAsia="zh-CN"/>
        </w:rPr>
        <w:t>It is observed that</w:t>
      </w:r>
      <w:r w:rsidR="00AB4B0D">
        <w:rPr>
          <w:lang w:eastAsia="zh-CN"/>
        </w:rPr>
        <w:t xml:space="preserve"> </w:t>
      </w:r>
      <w:r w:rsidR="00B97677">
        <w:rPr>
          <w:lang w:eastAsia="zh-CN"/>
        </w:rPr>
        <w:t xml:space="preserve">much of the procedure of RACH-less HO can be common between </w:t>
      </w:r>
      <w:proofErr w:type="spellStart"/>
      <w:r w:rsidR="00B97677">
        <w:rPr>
          <w:lang w:eastAsia="zh-CN"/>
        </w:rPr>
        <w:t>mIAB</w:t>
      </w:r>
      <w:proofErr w:type="spellEnd"/>
      <w:r w:rsidR="00B97677">
        <w:rPr>
          <w:lang w:eastAsia="zh-CN"/>
        </w:rPr>
        <w:t xml:space="preserve"> WI and NTN WI.</w:t>
      </w:r>
      <w:r w:rsidR="008D5BCC">
        <w:rPr>
          <w:lang w:eastAsia="zh-CN"/>
        </w:rPr>
        <w:t xml:space="preserve"> </w:t>
      </w:r>
      <w:r w:rsidR="008D5BCC">
        <w:rPr>
          <w:rFonts w:hint="eastAsia"/>
          <w:lang w:eastAsia="zh-CN"/>
        </w:rPr>
        <w:t>For</w:t>
      </w:r>
      <w:r w:rsidR="008D5BCC">
        <w:rPr>
          <w:lang w:eastAsia="zh-CN"/>
        </w:rPr>
        <w:t xml:space="preserve"> example, RACH-less configuration in </w:t>
      </w:r>
      <w:proofErr w:type="spellStart"/>
      <w:r w:rsidR="008D5BCC" w:rsidRPr="00BA009E">
        <w:rPr>
          <w:i/>
          <w:iCs/>
          <w:lang w:eastAsia="zh-CN"/>
        </w:rPr>
        <w:t>RRCReconfiguration</w:t>
      </w:r>
      <w:proofErr w:type="spellEnd"/>
      <w:r w:rsidR="008D5BCC">
        <w:rPr>
          <w:lang w:eastAsia="zh-CN"/>
        </w:rPr>
        <w:t xml:space="preserve"> message for TA, pre-allocated UL grant, trigger of security key change during RACH-less HO, HO confirmation, </w:t>
      </w:r>
      <w:proofErr w:type="spellStart"/>
      <w:r w:rsidR="008D5BCC">
        <w:rPr>
          <w:lang w:eastAsia="zh-CN"/>
        </w:rPr>
        <w:t>etc</w:t>
      </w:r>
      <w:proofErr w:type="spellEnd"/>
      <w:r w:rsidR="008D5BCC">
        <w:rPr>
          <w:lang w:eastAsia="zh-CN"/>
        </w:rPr>
        <w:t xml:space="preserve">, could be common for NTN and mobile IAB as well, which is </w:t>
      </w:r>
      <w:proofErr w:type="gramStart"/>
      <w:r w:rsidR="008D5BCC">
        <w:rPr>
          <w:lang w:eastAsia="zh-CN"/>
        </w:rPr>
        <w:t>similar to</w:t>
      </w:r>
      <w:proofErr w:type="gramEnd"/>
      <w:r w:rsidR="008D5BCC">
        <w:rPr>
          <w:lang w:eastAsia="zh-CN"/>
        </w:rPr>
        <w:t xml:space="preserve"> the LTE RACH-less design</w:t>
      </w:r>
      <w:r w:rsidR="008D5BCC" w:rsidRPr="2D7018D8">
        <w:rPr>
          <w:lang w:eastAsia="zh-CN"/>
        </w:rPr>
        <w:t xml:space="preserve">. </w:t>
      </w:r>
    </w:p>
    <w:p w14:paraId="2798BF52" w14:textId="0EFF7F0B" w:rsidR="008D5BCC" w:rsidRDefault="008D5BCC" w:rsidP="008D5BCC">
      <w:pPr>
        <w:pStyle w:val="Obs-prop"/>
      </w:pPr>
      <w:r>
        <w:t xml:space="preserve">Observation </w:t>
      </w:r>
      <w:r w:rsidR="0059363F">
        <w:t xml:space="preserve">1: </w:t>
      </w:r>
      <w:r w:rsidR="00BC3483">
        <w:t>Much</w:t>
      </w:r>
      <w:r>
        <w:t xml:space="preserve"> of the procedure of RACH-less HO can be common between mobile IAB WI and NTN WI (if RACH-less HO is adopted). </w:t>
      </w:r>
    </w:p>
    <w:p w14:paraId="416D2BD5" w14:textId="424A4961" w:rsidR="00BC3483" w:rsidRPr="00BC3483" w:rsidRDefault="00BC3483" w:rsidP="00BC3483">
      <w:pPr>
        <w:rPr>
          <w:lang w:val="en-GB"/>
        </w:rPr>
      </w:pPr>
      <w:r>
        <w:rPr>
          <w:lang w:val="en-GB"/>
        </w:rPr>
        <w:t>It was agreed in RAN2 #12</w:t>
      </w:r>
      <w:r w:rsidR="001A4688">
        <w:rPr>
          <w:lang w:val="en-GB"/>
        </w:rPr>
        <w:t>1bis-e meeting,</w:t>
      </w:r>
      <w:r w:rsidR="001A4688" w:rsidRPr="001A4688">
        <w:rPr>
          <w:lang w:val="en-GB"/>
        </w:rPr>
        <w:t xml:space="preserve"> </w:t>
      </w:r>
      <w:r w:rsidR="001A4688">
        <w:rPr>
          <w:lang w:val="en-GB"/>
        </w:rPr>
        <w:t>following agreements on general procedure of RACH-less HO was agreed in Rel-18 NTN (see right column of below table)</w:t>
      </w:r>
      <w:r w:rsidR="00A840E9">
        <w:rPr>
          <w:lang w:val="en-GB"/>
        </w:rPr>
        <w:t>.</w:t>
      </w:r>
    </w:p>
    <w:tbl>
      <w:tblPr>
        <w:tblStyle w:val="TableGrid"/>
        <w:tblW w:w="9085" w:type="dxa"/>
        <w:tblLook w:val="04A0" w:firstRow="1" w:lastRow="0" w:firstColumn="1" w:lastColumn="0" w:noHBand="0" w:noVBand="1"/>
      </w:tblPr>
      <w:tblGrid>
        <w:gridCol w:w="1345"/>
        <w:gridCol w:w="3780"/>
        <w:gridCol w:w="3960"/>
      </w:tblGrid>
      <w:tr w:rsidR="00724F3A" w14:paraId="2307F1EF" w14:textId="77777777" w:rsidTr="00217F37">
        <w:tc>
          <w:tcPr>
            <w:tcW w:w="1345" w:type="dxa"/>
          </w:tcPr>
          <w:p w14:paraId="7A9CE14A" w14:textId="08B36C74" w:rsidR="00724F3A" w:rsidRPr="00217F37" w:rsidRDefault="00E81035" w:rsidP="00E81035">
            <w:pPr>
              <w:jc w:val="center"/>
              <w:rPr>
                <w:b/>
                <w:bCs/>
                <w:lang w:eastAsia="zh-CN"/>
              </w:rPr>
            </w:pPr>
            <w:r w:rsidRPr="00217F37">
              <w:rPr>
                <w:b/>
                <w:bCs/>
                <w:lang w:eastAsia="zh-CN"/>
              </w:rPr>
              <w:t>A</w:t>
            </w:r>
            <w:r w:rsidR="005F5FCA" w:rsidRPr="00217F37">
              <w:rPr>
                <w:b/>
                <w:bCs/>
                <w:lang w:eastAsia="zh-CN"/>
              </w:rPr>
              <w:t xml:space="preserve">greements on RACH-less up to </w:t>
            </w:r>
            <w:r w:rsidR="005F5FCA" w:rsidRPr="00217F37">
              <w:rPr>
                <w:b/>
                <w:bCs/>
                <w:lang w:eastAsia="zh-CN"/>
              </w:rPr>
              <w:lastRenderedPageBreak/>
              <w:t>RAN2 #122 meeting</w:t>
            </w:r>
          </w:p>
        </w:tc>
        <w:tc>
          <w:tcPr>
            <w:tcW w:w="3780" w:type="dxa"/>
          </w:tcPr>
          <w:p w14:paraId="6F7BDF3F" w14:textId="66545E34" w:rsidR="00724F3A" w:rsidRPr="00217F37" w:rsidRDefault="005F5FCA" w:rsidP="00E81035">
            <w:pPr>
              <w:jc w:val="center"/>
              <w:rPr>
                <w:b/>
                <w:bCs/>
                <w:lang w:eastAsia="zh-CN"/>
              </w:rPr>
            </w:pPr>
            <w:proofErr w:type="spellStart"/>
            <w:r w:rsidRPr="00217F37">
              <w:rPr>
                <w:b/>
                <w:bCs/>
                <w:lang w:eastAsia="zh-CN"/>
              </w:rPr>
              <w:lastRenderedPageBreak/>
              <w:t>mIAB</w:t>
            </w:r>
            <w:proofErr w:type="spellEnd"/>
          </w:p>
        </w:tc>
        <w:tc>
          <w:tcPr>
            <w:tcW w:w="3960" w:type="dxa"/>
          </w:tcPr>
          <w:p w14:paraId="7E306E64" w14:textId="2887C1DB" w:rsidR="00724F3A" w:rsidRPr="00217F37" w:rsidRDefault="005F5FCA" w:rsidP="00E81035">
            <w:pPr>
              <w:jc w:val="center"/>
              <w:rPr>
                <w:b/>
                <w:bCs/>
                <w:lang w:eastAsia="zh-CN"/>
              </w:rPr>
            </w:pPr>
            <w:r w:rsidRPr="00217F37">
              <w:rPr>
                <w:b/>
                <w:bCs/>
                <w:lang w:eastAsia="zh-CN"/>
              </w:rPr>
              <w:t>NTN</w:t>
            </w:r>
            <w:r w:rsidR="00FD47C1">
              <w:rPr>
                <w:b/>
                <w:bCs/>
                <w:lang w:eastAsia="zh-CN"/>
              </w:rPr>
              <w:t xml:space="preserve"> (already agreed)</w:t>
            </w:r>
          </w:p>
        </w:tc>
      </w:tr>
      <w:tr w:rsidR="00724F3A" w14:paraId="0FABB3FC" w14:textId="77777777" w:rsidTr="00217F37">
        <w:tc>
          <w:tcPr>
            <w:tcW w:w="1345" w:type="dxa"/>
          </w:tcPr>
          <w:p w14:paraId="02D91E31" w14:textId="54D82156" w:rsidR="00724F3A" w:rsidRDefault="00E81035" w:rsidP="00A20866">
            <w:pPr>
              <w:rPr>
                <w:lang w:eastAsia="zh-CN"/>
              </w:rPr>
            </w:pPr>
            <w:r>
              <w:rPr>
                <w:lang w:eastAsia="zh-CN"/>
              </w:rPr>
              <w:t>Step 1</w:t>
            </w:r>
          </w:p>
        </w:tc>
        <w:tc>
          <w:tcPr>
            <w:tcW w:w="3780" w:type="dxa"/>
          </w:tcPr>
          <w:p w14:paraId="5E519B71" w14:textId="77777777" w:rsidR="00724F3A" w:rsidRDefault="00860888" w:rsidP="00A20866">
            <w:r>
              <w:t xml:space="preserve">RACH-less HO with same TA is </w:t>
            </w:r>
            <w:r w:rsidR="00347805">
              <w:t xml:space="preserve">in scope for served UEs during </w:t>
            </w:r>
            <w:proofErr w:type="spellStart"/>
            <w:r w:rsidR="00347805">
              <w:t>mIAB</w:t>
            </w:r>
            <w:proofErr w:type="spellEnd"/>
            <w:r w:rsidR="00347805">
              <w:t xml:space="preserve"> DU migration</w:t>
            </w:r>
            <w:r w:rsidR="002B27CC">
              <w:t>.</w:t>
            </w:r>
          </w:p>
          <w:p w14:paraId="54C17698" w14:textId="77777777" w:rsidR="002B27CC" w:rsidRDefault="00FD4674" w:rsidP="00A20866">
            <w:r>
              <w:t>Type-2 configured grant is supported.</w:t>
            </w:r>
          </w:p>
          <w:p w14:paraId="5E67F266" w14:textId="7AB98B74" w:rsidR="00680418" w:rsidRDefault="001B788C" w:rsidP="00A20866">
            <w:pPr>
              <w:rPr>
                <w:lang w:eastAsia="zh-CN"/>
              </w:rPr>
            </w:pPr>
            <w:r>
              <w:t xml:space="preserve">For RACH-less, there’s a need </w:t>
            </w:r>
            <w:r w:rsidR="0079064B">
              <w:t>for</w:t>
            </w:r>
            <w:r>
              <w:t xml:space="preserve"> a beam indication (in RRC HO command), which is feasible in this release from R2 perspective.</w:t>
            </w:r>
          </w:p>
        </w:tc>
        <w:tc>
          <w:tcPr>
            <w:tcW w:w="3960" w:type="dxa"/>
          </w:tcPr>
          <w:p w14:paraId="1CAE2E7C" w14:textId="77777777" w:rsidR="00724F3A" w:rsidRDefault="00E81035" w:rsidP="00E81035">
            <w:pPr>
              <w:rPr>
                <w:lang w:val="x-none" w:eastAsia="zh-CN"/>
              </w:rPr>
            </w:pPr>
            <w:r w:rsidRPr="00E81035">
              <w:rPr>
                <w:lang w:val="x-none" w:eastAsia="zh-CN"/>
              </w:rPr>
              <w:t>receive a RACH-less HO command which can include pre-allocated grant optionally. FFS N_TA is optional. (RRC)</w:t>
            </w:r>
            <w:r w:rsidRPr="00E81035">
              <w:rPr>
                <w:lang w:val="x-none" w:eastAsia="zh-CN"/>
              </w:rPr>
              <w:tab/>
            </w:r>
          </w:p>
          <w:p w14:paraId="54CB2087" w14:textId="24F63493" w:rsidR="007C31BD" w:rsidRPr="00C501C4" w:rsidRDefault="00FD4674" w:rsidP="00E81035">
            <w:pPr>
              <w:rPr>
                <w:lang w:eastAsia="zh-CN"/>
              </w:rPr>
            </w:pPr>
            <w:r w:rsidRPr="00FD4674">
              <w:rPr>
                <w:lang w:val="x-none" w:eastAsia="zh-CN"/>
              </w:rPr>
              <w:t>The pre-allocated grant is provided as type-1 CG</w:t>
            </w:r>
            <w:r w:rsidR="00C501C4">
              <w:rPr>
                <w:lang w:eastAsia="zh-CN"/>
              </w:rPr>
              <w:t>.</w:t>
            </w:r>
          </w:p>
        </w:tc>
      </w:tr>
      <w:tr w:rsidR="00724F3A" w14:paraId="6EFFD0C6" w14:textId="77777777" w:rsidTr="00217F37">
        <w:tc>
          <w:tcPr>
            <w:tcW w:w="1345" w:type="dxa"/>
          </w:tcPr>
          <w:p w14:paraId="49249553" w14:textId="3764BD4D" w:rsidR="00724F3A" w:rsidRDefault="00347805" w:rsidP="00A20866">
            <w:pPr>
              <w:rPr>
                <w:lang w:eastAsia="zh-CN"/>
              </w:rPr>
            </w:pPr>
            <w:r>
              <w:rPr>
                <w:lang w:eastAsia="zh-CN"/>
              </w:rPr>
              <w:t>Step 2</w:t>
            </w:r>
          </w:p>
        </w:tc>
        <w:tc>
          <w:tcPr>
            <w:tcW w:w="3780" w:type="dxa"/>
          </w:tcPr>
          <w:p w14:paraId="1B8175A2" w14:textId="77777777" w:rsidR="00724F3A" w:rsidRDefault="00724F3A" w:rsidP="00A20866">
            <w:pPr>
              <w:rPr>
                <w:lang w:eastAsia="zh-CN"/>
              </w:rPr>
            </w:pPr>
          </w:p>
        </w:tc>
        <w:tc>
          <w:tcPr>
            <w:tcW w:w="3960" w:type="dxa"/>
          </w:tcPr>
          <w:p w14:paraId="508A9195" w14:textId="7C46CAEB" w:rsidR="00724F3A" w:rsidRPr="00E81035" w:rsidRDefault="00E81035" w:rsidP="00E81035">
            <w:pPr>
              <w:rPr>
                <w:lang w:val="x-none" w:eastAsia="zh-CN"/>
              </w:rPr>
            </w:pPr>
            <w:r w:rsidRPr="00E81035">
              <w:rPr>
                <w:lang w:val="x-none" w:eastAsia="zh-CN"/>
              </w:rPr>
              <w:t>start timer T304 for the target cell (RRC)</w:t>
            </w:r>
          </w:p>
        </w:tc>
      </w:tr>
      <w:tr w:rsidR="00724F3A" w14:paraId="226A44C5" w14:textId="77777777" w:rsidTr="00217F37">
        <w:tc>
          <w:tcPr>
            <w:tcW w:w="1345" w:type="dxa"/>
          </w:tcPr>
          <w:p w14:paraId="66F93F5A" w14:textId="6CC66C6B" w:rsidR="00724F3A" w:rsidRDefault="00347805" w:rsidP="00A20866">
            <w:pPr>
              <w:rPr>
                <w:lang w:eastAsia="zh-CN"/>
              </w:rPr>
            </w:pPr>
            <w:r>
              <w:rPr>
                <w:lang w:eastAsia="zh-CN"/>
              </w:rPr>
              <w:t>Step 3</w:t>
            </w:r>
          </w:p>
        </w:tc>
        <w:tc>
          <w:tcPr>
            <w:tcW w:w="3780" w:type="dxa"/>
          </w:tcPr>
          <w:p w14:paraId="0300509E" w14:textId="77777777" w:rsidR="00724F3A" w:rsidRDefault="00724F3A" w:rsidP="00A20866">
            <w:pPr>
              <w:rPr>
                <w:lang w:eastAsia="zh-CN"/>
              </w:rPr>
            </w:pPr>
          </w:p>
        </w:tc>
        <w:tc>
          <w:tcPr>
            <w:tcW w:w="3960" w:type="dxa"/>
          </w:tcPr>
          <w:p w14:paraId="3E21669C" w14:textId="298C523C" w:rsidR="00724F3A" w:rsidRPr="00E81035" w:rsidRDefault="00E81035" w:rsidP="00E81035">
            <w:pPr>
              <w:rPr>
                <w:lang w:val="x-none" w:eastAsia="zh-CN"/>
              </w:rPr>
            </w:pPr>
            <w:r w:rsidRPr="00E81035">
              <w:rPr>
                <w:lang w:val="x-none" w:eastAsia="zh-CN"/>
              </w:rPr>
              <w:t>perform DL and UL synchronization, and start timer T430. FFS how to perform RACH-less UL synchronization to NTN target cell. (RRC, MAC)</w:t>
            </w:r>
          </w:p>
        </w:tc>
      </w:tr>
      <w:tr w:rsidR="00724F3A" w14:paraId="3F405486" w14:textId="77777777" w:rsidTr="00217F37">
        <w:tc>
          <w:tcPr>
            <w:tcW w:w="1345" w:type="dxa"/>
          </w:tcPr>
          <w:p w14:paraId="61DCF8BB" w14:textId="71C49CA4" w:rsidR="00724F3A" w:rsidRDefault="00347805" w:rsidP="00A20866">
            <w:pPr>
              <w:rPr>
                <w:lang w:eastAsia="zh-CN"/>
              </w:rPr>
            </w:pPr>
            <w:r>
              <w:rPr>
                <w:lang w:eastAsia="zh-CN"/>
              </w:rPr>
              <w:t>Step 4</w:t>
            </w:r>
          </w:p>
        </w:tc>
        <w:tc>
          <w:tcPr>
            <w:tcW w:w="3780" w:type="dxa"/>
          </w:tcPr>
          <w:p w14:paraId="753EFC7D" w14:textId="77777777" w:rsidR="00724F3A" w:rsidRDefault="00724F3A" w:rsidP="00A20866">
            <w:pPr>
              <w:rPr>
                <w:lang w:eastAsia="zh-CN"/>
              </w:rPr>
            </w:pPr>
          </w:p>
        </w:tc>
        <w:tc>
          <w:tcPr>
            <w:tcW w:w="3960" w:type="dxa"/>
          </w:tcPr>
          <w:p w14:paraId="0C695075" w14:textId="286622CE" w:rsidR="00724F3A" w:rsidRPr="008D032C" w:rsidRDefault="00E81035" w:rsidP="00E81035">
            <w:pPr>
              <w:rPr>
                <w:lang w:val="x-none" w:eastAsia="zh-CN"/>
              </w:rPr>
            </w:pPr>
            <w:r w:rsidRPr="00E81035">
              <w:rPr>
                <w:lang w:val="x-none" w:eastAsia="zh-CN"/>
              </w:rPr>
              <w:t>start time alignment timer (MAC)</w:t>
            </w:r>
          </w:p>
        </w:tc>
      </w:tr>
      <w:tr w:rsidR="00724F3A" w14:paraId="1AE43BAF" w14:textId="77777777" w:rsidTr="00217F37">
        <w:tc>
          <w:tcPr>
            <w:tcW w:w="1345" w:type="dxa"/>
          </w:tcPr>
          <w:p w14:paraId="21F75F1D" w14:textId="6A9248F3" w:rsidR="00724F3A" w:rsidRDefault="00347805" w:rsidP="00A20866">
            <w:pPr>
              <w:rPr>
                <w:lang w:eastAsia="zh-CN"/>
              </w:rPr>
            </w:pPr>
            <w:r>
              <w:rPr>
                <w:lang w:eastAsia="zh-CN"/>
              </w:rPr>
              <w:t>Step 5</w:t>
            </w:r>
          </w:p>
        </w:tc>
        <w:tc>
          <w:tcPr>
            <w:tcW w:w="3780" w:type="dxa"/>
          </w:tcPr>
          <w:p w14:paraId="2A08AB7C" w14:textId="1222B3E1" w:rsidR="00724F3A" w:rsidRDefault="007C31BD" w:rsidP="00A20866">
            <w:pPr>
              <w:rPr>
                <w:lang w:eastAsia="zh-CN"/>
              </w:rPr>
            </w:pPr>
            <w:r>
              <w:rPr>
                <w:lang w:eastAsia="zh-CN"/>
              </w:rPr>
              <w:t>Dynamic grant is supported.</w:t>
            </w:r>
          </w:p>
        </w:tc>
        <w:tc>
          <w:tcPr>
            <w:tcW w:w="3960" w:type="dxa"/>
          </w:tcPr>
          <w:p w14:paraId="29A7869F" w14:textId="7151F659" w:rsidR="00724F3A" w:rsidRPr="001C6C61" w:rsidRDefault="00E81035" w:rsidP="00E81035">
            <w:pPr>
              <w:rPr>
                <w:lang w:val="x-none" w:eastAsia="zh-CN"/>
              </w:rPr>
            </w:pPr>
            <w:r w:rsidRPr="00E81035">
              <w:rPr>
                <w:lang w:val="x-none" w:eastAsia="zh-CN"/>
              </w:rPr>
              <w:t>monitor target cell PDCCH for dynamic grant if pre-allocated grant is not configured in RACH-less HO command (MAC, PHY)</w:t>
            </w:r>
            <w:r w:rsidRPr="00E81035">
              <w:rPr>
                <w:lang w:val="x-none" w:eastAsia="zh-CN"/>
              </w:rPr>
              <w:tab/>
            </w:r>
          </w:p>
        </w:tc>
      </w:tr>
      <w:tr w:rsidR="00724F3A" w14:paraId="1E37AA3C" w14:textId="77777777" w:rsidTr="00217F37">
        <w:tc>
          <w:tcPr>
            <w:tcW w:w="1345" w:type="dxa"/>
          </w:tcPr>
          <w:p w14:paraId="40D26BB6" w14:textId="33788563" w:rsidR="00724F3A" w:rsidRDefault="00347805" w:rsidP="00A20866">
            <w:pPr>
              <w:rPr>
                <w:lang w:eastAsia="zh-CN"/>
              </w:rPr>
            </w:pPr>
            <w:r>
              <w:rPr>
                <w:lang w:eastAsia="zh-CN"/>
              </w:rPr>
              <w:t>Step 6</w:t>
            </w:r>
          </w:p>
        </w:tc>
        <w:tc>
          <w:tcPr>
            <w:tcW w:w="3780" w:type="dxa"/>
          </w:tcPr>
          <w:p w14:paraId="637AF55D" w14:textId="77777777" w:rsidR="00724F3A" w:rsidRDefault="00724F3A" w:rsidP="00A20866">
            <w:pPr>
              <w:rPr>
                <w:lang w:eastAsia="zh-CN"/>
              </w:rPr>
            </w:pPr>
          </w:p>
        </w:tc>
        <w:tc>
          <w:tcPr>
            <w:tcW w:w="3960" w:type="dxa"/>
          </w:tcPr>
          <w:p w14:paraId="7F23DF3A" w14:textId="6FBC8B9A" w:rsidR="00724F3A" w:rsidRPr="001C6C61" w:rsidRDefault="00E81035" w:rsidP="00E81035">
            <w:pPr>
              <w:rPr>
                <w:lang w:val="x-none" w:eastAsia="zh-CN"/>
              </w:rPr>
            </w:pPr>
            <w:r w:rsidRPr="00E81035">
              <w:rPr>
                <w:lang w:val="x-none" w:eastAsia="zh-CN"/>
              </w:rPr>
              <w:t xml:space="preserve">send initial UL transmission including </w:t>
            </w:r>
            <w:proofErr w:type="spellStart"/>
            <w:r w:rsidRPr="00E81035">
              <w:rPr>
                <w:i/>
                <w:iCs/>
                <w:lang w:val="x-none" w:eastAsia="zh-CN"/>
              </w:rPr>
              <w:t>RRCReconfigurationComplete</w:t>
            </w:r>
            <w:proofErr w:type="spellEnd"/>
            <w:r w:rsidRPr="00E81035">
              <w:rPr>
                <w:lang w:val="x-none" w:eastAsia="zh-CN"/>
              </w:rPr>
              <w:t xml:space="preserve"> message using the available UL grant (RRC, MAC, PHY)</w:t>
            </w:r>
            <w:r w:rsidRPr="00E81035">
              <w:rPr>
                <w:lang w:val="x-none" w:eastAsia="zh-CN"/>
              </w:rPr>
              <w:tab/>
            </w:r>
          </w:p>
        </w:tc>
      </w:tr>
      <w:tr w:rsidR="00724F3A" w14:paraId="7C323A9A" w14:textId="77777777" w:rsidTr="00217F37">
        <w:tc>
          <w:tcPr>
            <w:tcW w:w="1345" w:type="dxa"/>
          </w:tcPr>
          <w:p w14:paraId="588A8481" w14:textId="2BCCB5A0" w:rsidR="00724F3A" w:rsidRDefault="00347805" w:rsidP="00A20866">
            <w:pPr>
              <w:rPr>
                <w:lang w:eastAsia="zh-CN"/>
              </w:rPr>
            </w:pPr>
            <w:r>
              <w:rPr>
                <w:lang w:eastAsia="zh-CN"/>
              </w:rPr>
              <w:t>Step 7</w:t>
            </w:r>
          </w:p>
        </w:tc>
        <w:tc>
          <w:tcPr>
            <w:tcW w:w="3780" w:type="dxa"/>
          </w:tcPr>
          <w:p w14:paraId="550A385B" w14:textId="2F905501" w:rsidR="00724F3A" w:rsidRDefault="000125B7" w:rsidP="00A20866">
            <w:pPr>
              <w:rPr>
                <w:lang w:eastAsia="zh-CN"/>
              </w:rPr>
            </w:pPr>
            <w:r>
              <w:rPr>
                <w:rFonts w:eastAsia="Times New Roman"/>
              </w:rPr>
              <w:t>FFS handling of supervision timer and when</w:t>
            </w:r>
            <w:r w:rsidRPr="00521742">
              <w:rPr>
                <w:rFonts w:eastAsia="Times New Roman"/>
              </w:rPr>
              <w:t xml:space="preserve"> HO is </w:t>
            </w:r>
            <w:r>
              <w:rPr>
                <w:rFonts w:eastAsia="Times New Roman"/>
              </w:rPr>
              <w:t xml:space="preserve">considered successfully </w:t>
            </w:r>
            <w:r w:rsidRPr="00521742">
              <w:rPr>
                <w:rFonts w:eastAsia="Times New Roman"/>
              </w:rPr>
              <w:t>complete</w:t>
            </w:r>
            <w:r>
              <w:rPr>
                <w:rFonts w:eastAsia="Times New Roman"/>
              </w:rPr>
              <w:t xml:space="preserve"> (expect to align with other WI).</w:t>
            </w:r>
          </w:p>
        </w:tc>
        <w:tc>
          <w:tcPr>
            <w:tcW w:w="3960" w:type="dxa"/>
          </w:tcPr>
          <w:p w14:paraId="7BE152CF" w14:textId="4F59A802" w:rsidR="00724F3A" w:rsidRDefault="00E81035" w:rsidP="001C6C61">
            <w:pPr>
              <w:rPr>
                <w:lang w:val="x-none" w:eastAsia="zh-CN"/>
              </w:rPr>
            </w:pPr>
            <w:r w:rsidRPr="00E81035">
              <w:rPr>
                <w:lang w:val="x-none" w:eastAsia="zh-CN"/>
              </w:rPr>
              <w:t>consider RACH-less HO is completed upon receiving NW confirmation. RRC, MAC)</w:t>
            </w:r>
          </w:p>
          <w:p w14:paraId="0420DFB1" w14:textId="4B7BD9D7" w:rsidR="000125B7" w:rsidRDefault="00ED600C" w:rsidP="001C6C61">
            <w:pPr>
              <w:rPr>
                <w:lang w:eastAsia="zh-CN"/>
              </w:rPr>
            </w:pPr>
            <w:r>
              <w:t>For both pre-allocated grant and dynamic grant</w:t>
            </w:r>
            <w:r w:rsidR="000125B7">
              <w:t xml:space="preserve">, for the </w:t>
            </w:r>
            <w:r w:rsidR="000125B7" w:rsidRPr="000125B7">
              <w:t>confirmation of RACH-less HO completion we reuse of LTE approach, i.e., UE Contention Resolution Identity MAC CE is used</w:t>
            </w:r>
            <w:r w:rsidR="000125B7">
              <w:t xml:space="preserve"> but UE ignores the content of this field.</w:t>
            </w:r>
          </w:p>
        </w:tc>
      </w:tr>
      <w:tr w:rsidR="00E81035" w14:paraId="2CB7894D" w14:textId="77777777" w:rsidTr="00217F37">
        <w:tc>
          <w:tcPr>
            <w:tcW w:w="1345" w:type="dxa"/>
          </w:tcPr>
          <w:p w14:paraId="52180D79" w14:textId="7E34456D" w:rsidR="00E81035" w:rsidRDefault="00347805" w:rsidP="00A20866">
            <w:pPr>
              <w:rPr>
                <w:lang w:eastAsia="zh-CN"/>
              </w:rPr>
            </w:pPr>
            <w:r>
              <w:rPr>
                <w:lang w:eastAsia="zh-CN"/>
              </w:rPr>
              <w:t>Step 8</w:t>
            </w:r>
          </w:p>
        </w:tc>
        <w:tc>
          <w:tcPr>
            <w:tcW w:w="3780" w:type="dxa"/>
          </w:tcPr>
          <w:p w14:paraId="7FC9C101" w14:textId="77777777" w:rsidR="00E81035" w:rsidRDefault="00E81035" w:rsidP="00A20866">
            <w:pPr>
              <w:rPr>
                <w:lang w:eastAsia="zh-CN"/>
              </w:rPr>
            </w:pPr>
          </w:p>
        </w:tc>
        <w:tc>
          <w:tcPr>
            <w:tcW w:w="3960" w:type="dxa"/>
          </w:tcPr>
          <w:p w14:paraId="79FE52B3" w14:textId="52B54947" w:rsidR="00E81035" w:rsidRPr="00E81035" w:rsidRDefault="00E81035" w:rsidP="00E81035">
            <w:pPr>
              <w:rPr>
                <w:lang w:val="x-none" w:eastAsia="zh-CN"/>
              </w:rPr>
            </w:pPr>
            <w:r w:rsidRPr="00E81035">
              <w:rPr>
                <w:lang w:val="x-none" w:eastAsia="zh-CN"/>
              </w:rPr>
              <w:t>stop timer T304 for the target cell</w:t>
            </w:r>
            <w:r w:rsidR="00F735C4">
              <w:rPr>
                <w:lang w:eastAsia="zh-CN"/>
              </w:rPr>
              <w:t xml:space="preserve"> and release pre-allocated UL grant if configured</w:t>
            </w:r>
            <w:r w:rsidRPr="00E81035">
              <w:rPr>
                <w:lang w:val="x-none" w:eastAsia="zh-CN"/>
              </w:rPr>
              <w:t>. (RRC)</w:t>
            </w:r>
          </w:p>
        </w:tc>
      </w:tr>
    </w:tbl>
    <w:p w14:paraId="519E29C6" w14:textId="65C016FB" w:rsidR="0004604C" w:rsidRDefault="00A30C4B" w:rsidP="0004604C">
      <w:pPr>
        <w:tabs>
          <w:tab w:val="left" w:pos="3720"/>
        </w:tabs>
        <w:rPr>
          <w:lang w:eastAsia="zh-CN"/>
        </w:rPr>
      </w:pPr>
      <w:r>
        <w:rPr>
          <w:lang w:eastAsia="zh-CN"/>
        </w:rPr>
        <w:t xml:space="preserve">In this section, we continue discuss the remaining open issues on supporting RACH-less HO for </w:t>
      </w:r>
      <w:proofErr w:type="spellStart"/>
      <w:r>
        <w:rPr>
          <w:lang w:eastAsia="zh-CN"/>
        </w:rPr>
        <w:t>mIAB</w:t>
      </w:r>
      <w:proofErr w:type="spellEnd"/>
      <w:r>
        <w:rPr>
          <w:lang w:eastAsia="zh-CN"/>
        </w:rPr>
        <w:t>.</w:t>
      </w:r>
    </w:p>
    <w:p w14:paraId="203A78BB" w14:textId="384D0278" w:rsidR="00397CE6" w:rsidRPr="00B9452E" w:rsidRDefault="00304C98" w:rsidP="0004604C">
      <w:pPr>
        <w:tabs>
          <w:tab w:val="left" w:pos="3720"/>
        </w:tabs>
        <w:rPr>
          <w:i/>
          <w:iCs/>
          <w:u w:val="single"/>
          <w:lang w:eastAsia="zh-CN"/>
        </w:rPr>
      </w:pPr>
      <w:r w:rsidRPr="00B9452E">
        <w:rPr>
          <w:i/>
          <w:iCs/>
          <w:u w:val="single"/>
          <w:lang w:eastAsia="zh-CN"/>
        </w:rPr>
        <w:t xml:space="preserve">Beam indication </w:t>
      </w:r>
      <w:r w:rsidR="00B9452E" w:rsidRPr="00B9452E">
        <w:rPr>
          <w:i/>
          <w:iCs/>
          <w:u w:val="single"/>
          <w:lang w:eastAsia="zh-CN"/>
        </w:rPr>
        <w:t>in RRC HO command</w:t>
      </w:r>
      <w:r w:rsidR="00B9452E">
        <w:rPr>
          <w:i/>
          <w:iCs/>
          <w:u w:val="single"/>
          <w:lang w:eastAsia="zh-CN"/>
        </w:rPr>
        <w:t xml:space="preserve"> (if Type-1 configured grant is supported)</w:t>
      </w:r>
    </w:p>
    <w:p w14:paraId="6903C64F" w14:textId="0D6A3145" w:rsidR="00D1045E" w:rsidRDefault="00BD08F0" w:rsidP="00EF4113">
      <w:pPr>
        <w:pStyle w:val="Obs-prop"/>
        <w:rPr>
          <w:rFonts w:eastAsia="SimSun" w:cs="Times New Roman"/>
          <w:b w:val="0"/>
          <w:bCs w:val="0"/>
          <w:szCs w:val="20"/>
          <w:lang w:val="en-US" w:eastAsia="zh-CN"/>
        </w:rPr>
      </w:pPr>
      <w:r>
        <w:rPr>
          <w:rFonts w:eastAsia="SimSun" w:cs="Times New Roman"/>
          <w:b w:val="0"/>
          <w:bCs w:val="0"/>
          <w:szCs w:val="20"/>
          <w:lang w:val="en-US" w:eastAsia="zh-CN"/>
        </w:rPr>
        <w:t xml:space="preserve">During RAN2 #121bis-e meeting NTN WI, RAN2 asked RAN1 </w:t>
      </w:r>
      <w:r w:rsidR="00DD5454">
        <w:rPr>
          <w:rFonts w:eastAsia="SimSun" w:cs="Times New Roman"/>
          <w:b w:val="0"/>
          <w:bCs w:val="0"/>
          <w:szCs w:val="20"/>
          <w:lang w:val="en-US" w:eastAsia="zh-CN"/>
        </w:rPr>
        <w:t xml:space="preserve">about the feasibility to support RACH-less </w:t>
      </w:r>
      <w:r w:rsidR="00AF39F4">
        <w:rPr>
          <w:rFonts w:eastAsia="SimSun" w:cs="Times New Roman"/>
          <w:b w:val="0"/>
          <w:bCs w:val="0"/>
          <w:szCs w:val="20"/>
          <w:lang w:val="en-US" w:eastAsia="zh-CN"/>
        </w:rPr>
        <w:t>in terms</w:t>
      </w:r>
      <w:r w:rsidR="00DD5454">
        <w:rPr>
          <w:rFonts w:eastAsia="SimSun" w:cs="Times New Roman"/>
          <w:b w:val="0"/>
          <w:bCs w:val="0"/>
          <w:szCs w:val="20"/>
          <w:lang w:val="en-US" w:eastAsia="zh-CN"/>
        </w:rPr>
        <w:t xml:space="preserve"> of pre-allocation grant association to SSB, PDCCH monitoring, and power control.</w:t>
      </w:r>
    </w:p>
    <w:p w14:paraId="57F0D768" w14:textId="3B27E5C4" w:rsidR="003679A1" w:rsidRDefault="00EF4113" w:rsidP="00EF4113">
      <w:pPr>
        <w:rPr>
          <w:lang w:eastAsia="zh-CN"/>
        </w:rPr>
      </w:pPr>
      <w:r>
        <w:rPr>
          <w:lang w:eastAsia="zh-CN"/>
        </w:rPr>
        <w:t xml:space="preserve">When Type-1 configured grant is provided, it is replied by RAN1 </w:t>
      </w:r>
      <w:r w:rsidR="002B0CC5">
        <w:rPr>
          <w:lang w:eastAsia="zh-CN"/>
        </w:rPr>
        <w:t xml:space="preserve">in R1-2306151 </w:t>
      </w:r>
      <w:r w:rsidR="002B0CC5" w:rsidRPr="00655771">
        <w:rPr>
          <w:highlight w:val="yellow"/>
          <w:lang w:eastAsia="zh-CN"/>
        </w:rPr>
        <w:t>[</w:t>
      </w:r>
      <w:r w:rsidR="00C65FEB">
        <w:rPr>
          <w:lang w:eastAsia="zh-CN"/>
        </w:rPr>
        <w:t>4</w:t>
      </w:r>
      <w:r w:rsidR="002B0CC5">
        <w:rPr>
          <w:lang w:eastAsia="zh-CN"/>
        </w:rPr>
        <w:t>]</w:t>
      </w:r>
      <w:r w:rsidR="003679A1">
        <w:rPr>
          <w:lang w:eastAsia="zh-CN"/>
        </w:rPr>
        <w:t>:</w:t>
      </w:r>
    </w:p>
    <w:tbl>
      <w:tblPr>
        <w:tblStyle w:val="TableGrid"/>
        <w:tblW w:w="0" w:type="auto"/>
        <w:tblLook w:val="04A0" w:firstRow="1" w:lastRow="0" w:firstColumn="1" w:lastColumn="0" w:noHBand="0" w:noVBand="1"/>
      </w:tblPr>
      <w:tblGrid>
        <w:gridCol w:w="9350"/>
      </w:tblGrid>
      <w:tr w:rsidR="003679A1" w14:paraId="37E28EC9" w14:textId="77777777" w:rsidTr="003679A1">
        <w:tc>
          <w:tcPr>
            <w:tcW w:w="9350" w:type="dxa"/>
          </w:tcPr>
          <w:p w14:paraId="7286C939" w14:textId="36826856" w:rsidR="003679A1" w:rsidRPr="002B0CC5" w:rsidRDefault="002B0CC5" w:rsidP="002B0CC5">
            <w:pPr>
              <w:spacing w:beforeLines="100" w:before="240" w:after="48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w:t>
            </w:r>
            <w:proofErr w:type="spellStart"/>
            <w:r w:rsidRPr="006F56F7">
              <w:t>sweeped</w:t>
            </w:r>
            <w:proofErr w:type="spellEnd"/>
            <w:r w:rsidRPr="006F56F7">
              <w:t xml:space="preserve"> pre-allocated grants associated with multiple SSB indexes. Other companies think that the association between the pre-allocated </w:t>
            </w:r>
            <w:r w:rsidRPr="006F56F7">
              <w:lastRenderedPageBreak/>
              <w:t>grant for initial transmission and SSB index should be supported without any condition(s</w:t>
            </w:r>
            <w:proofErr w:type="gramStart"/>
            <w:r w:rsidRPr="006F56F7">
              <w:t>), and</w:t>
            </w:r>
            <w:proofErr w:type="gramEnd"/>
            <w:r w:rsidRPr="006F56F7">
              <w:t xml:space="preserve"> think that RSRP threshold may be helpful.</w:t>
            </w:r>
          </w:p>
        </w:tc>
      </w:tr>
    </w:tbl>
    <w:p w14:paraId="5DAEC877" w14:textId="3CDCEEB8" w:rsidR="00EF4113" w:rsidRDefault="00A17C80" w:rsidP="00EF4113">
      <w:r>
        <w:lastRenderedPageBreak/>
        <w:t xml:space="preserve">With </w:t>
      </w:r>
      <w:r w:rsidR="003679A1">
        <w:t xml:space="preserve">the </w:t>
      </w:r>
      <w:r>
        <w:t>above statement and confirmation from RAN1, a similar approach as CG-</w:t>
      </w:r>
      <w:r w:rsidR="00BF73FC">
        <w:t>SDT can be considered</w:t>
      </w:r>
      <w:r w:rsidR="00030842">
        <w:t xml:space="preserve"> in </w:t>
      </w:r>
      <w:proofErr w:type="spellStart"/>
      <w:r w:rsidR="00030842">
        <w:t>mIAB</w:t>
      </w:r>
      <w:proofErr w:type="spellEnd"/>
      <w:r w:rsidR="00030842">
        <w:t xml:space="preserve"> RACH-less HO</w:t>
      </w:r>
      <w:r w:rsidR="007648AC">
        <w:t xml:space="preserve">, that is, the pre-allocated grant is provided with association to </w:t>
      </w:r>
      <w:r w:rsidR="00702F46">
        <w:t xml:space="preserve">the </w:t>
      </w:r>
      <w:r w:rsidR="001954D7">
        <w:t>DL RSRP of configured number of highest ranked SSBs which are above a configured RSRP threshold</w:t>
      </w:r>
      <w:r w:rsidR="00702F46">
        <w:t>.</w:t>
      </w:r>
    </w:p>
    <w:p w14:paraId="32C998BF" w14:textId="1C37F2CC" w:rsidR="00702F46" w:rsidRPr="00EF4113" w:rsidRDefault="43BD4A96" w:rsidP="009C644B">
      <w:pPr>
        <w:pStyle w:val="Obs-prop"/>
        <w:rPr>
          <w:lang w:val="en-US" w:eastAsia="zh-CN"/>
        </w:rPr>
      </w:pPr>
      <w:r>
        <w:t xml:space="preserve">Observation </w:t>
      </w:r>
      <w:r w:rsidR="0059363F">
        <w:t xml:space="preserve">2: </w:t>
      </w:r>
      <w:r w:rsidR="553196A5">
        <w:t xml:space="preserve">According to RAN1 </w:t>
      </w:r>
      <w:proofErr w:type="gramStart"/>
      <w:r w:rsidR="553196A5">
        <w:t>reply</w:t>
      </w:r>
      <w:proofErr w:type="gramEnd"/>
      <w:r w:rsidR="553196A5">
        <w:t xml:space="preserve"> LS, </w:t>
      </w:r>
      <w:r w:rsidR="34B8800E">
        <w:t>i</w:t>
      </w:r>
      <w:r w:rsidR="00702F46">
        <w:t xml:space="preserve">f </w:t>
      </w:r>
      <w:r w:rsidR="009C644B">
        <w:t>Typ</w:t>
      </w:r>
      <w:r w:rsidR="0084747B">
        <w:t>e-1 CG</w:t>
      </w:r>
      <w:r w:rsidR="004A3518">
        <w:t xml:space="preserve"> is </w:t>
      </w:r>
      <w:r w:rsidR="002A1CCB">
        <w:t>configured</w:t>
      </w:r>
      <w:r w:rsidR="004A3518">
        <w:t>,</w:t>
      </w:r>
      <w:r w:rsidR="001961A1">
        <w:t xml:space="preserve"> </w:t>
      </w:r>
      <w:r w:rsidR="009C644B">
        <w:t xml:space="preserve">pre-allocated grant (Type-1 CG) </w:t>
      </w:r>
      <w:r w:rsidR="236FC9D0">
        <w:t xml:space="preserve">can be </w:t>
      </w:r>
      <w:r w:rsidR="009C644B">
        <w:t>provided with association to the DL RSRP of configured number of highest ranked SSBs which are above a configured RSRP threshold</w:t>
      </w:r>
      <w:r w:rsidR="0084747B">
        <w:t xml:space="preserve"> in RRC HO command</w:t>
      </w:r>
      <w:r w:rsidR="009C644B">
        <w:t>.</w:t>
      </w:r>
    </w:p>
    <w:p w14:paraId="47BEFA1C" w14:textId="2B27FE21" w:rsidR="00B9452E" w:rsidRPr="00B9452E" w:rsidRDefault="00B9452E" w:rsidP="006273F3">
      <w:pPr>
        <w:rPr>
          <w:i/>
          <w:iCs/>
          <w:u w:val="single"/>
          <w:lang w:eastAsia="zh-CN"/>
        </w:rPr>
      </w:pPr>
      <w:r w:rsidRPr="00B9452E">
        <w:rPr>
          <w:i/>
          <w:iCs/>
          <w:u w:val="single"/>
          <w:lang w:eastAsia="zh-CN"/>
        </w:rPr>
        <w:t>PDCCH monitoring configuration (if dynamic grant is supported)</w:t>
      </w:r>
    </w:p>
    <w:p w14:paraId="7144FB2C" w14:textId="39103751" w:rsidR="00AF0EE1" w:rsidRPr="00A20866" w:rsidRDefault="0084747B" w:rsidP="006273F3">
      <w:pPr>
        <w:rPr>
          <w:lang w:eastAsia="zh-CN"/>
        </w:rPr>
      </w:pPr>
      <w:r>
        <w:rPr>
          <w:lang w:eastAsia="zh-CN"/>
        </w:rPr>
        <w:t>Another question is</w:t>
      </w:r>
      <w:r w:rsidR="003B7820">
        <w:rPr>
          <w:lang w:eastAsia="zh-CN"/>
        </w:rPr>
        <w:t>,</w:t>
      </w:r>
      <w:r>
        <w:rPr>
          <w:lang w:eastAsia="zh-CN"/>
        </w:rPr>
        <w:t xml:space="preserve"> if dynamic grant is used, </w:t>
      </w:r>
      <w:r w:rsidR="006273F3">
        <w:rPr>
          <w:lang w:eastAsia="zh-CN"/>
        </w:rPr>
        <w:t>how</w:t>
      </w:r>
      <w:r w:rsidR="00AF0EE1">
        <w:rPr>
          <w:lang w:eastAsia="zh-CN"/>
        </w:rPr>
        <w:t xml:space="preserve"> to configure </w:t>
      </w:r>
      <w:r w:rsidR="00C22B85">
        <w:rPr>
          <w:lang w:eastAsia="zh-CN"/>
        </w:rPr>
        <w:t xml:space="preserve">the UE monitoring </w:t>
      </w:r>
      <w:r w:rsidR="00C120DB">
        <w:rPr>
          <w:lang w:eastAsia="zh-CN"/>
        </w:rPr>
        <w:t xml:space="preserve">PDCCH </w:t>
      </w:r>
      <w:r w:rsidR="00C22B85">
        <w:rPr>
          <w:lang w:eastAsia="zh-CN"/>
        </w:rPr>
        <w:t>for initial UL transmission</w:t>
      </w:r>
      <w:r w:rsidR="003B7820">
        <w:rPr>
          <w:lang w:eastAsia="zh-CN"/>
        </w:rPr>
        <w:t>.</w:t>
      </w:r>
    </w:p>
    <w:p w14:paraId="0CE57E7C" w14:textId="296A2D90" w:rsidR="00A20866" w:rsidRDefault="00655771" w:rsidP="00A20866">
      <w:pPr>
        <w:rPr>
          <w:lang w:eastAsia="zh-CN"/>
        </w:rPr>
      </w:pPr>
      <w:r>
        <w:rPr>
          <w:lang w:eastAsia="zh-CN"/>
        </w:rPr>
        <w:t xml:space="preserve">As </w:t>
      </w:r>
      <w:r w:rsidRPr="00192EDA">
        <w:rPr>
          <w:lang w:eastAsia="zh-CN"/>
        </w:rPr>
        <w:t>replied in [</w:t>
      </w:r>
      <w:r w:rsidR="00C65FEB" w:rsidRPr="00192EDA">
        <w:rPr>
          <w:lang w:eastAsia="zh-CN"/>
        </w:rPr>
        <w:t>4</w:t>
      </w:r>
      <w:r w:rsidRPr="00192EDA">
        <w:rPr>
          <w:lang w:eastAsia="zh-CN"/>
        </w:rPr>
        <w:t>]:</w:t>
      </w:r>
    </w:p>
    <w:tbl>
      <w:tblPr>
        <w:tblStyle w:val="TableGrid"/>
        <w:tblW w:w="0" w:type="auto"/>
        <w:tblLook w:val="04A0" w:firstRow="1" w:lastRow="0" w:firstColumn="1" w:lastColumn="0" w:noHBand="0" w:noVBand="1"/>
      </w:tblPr>
      <w:tblGrid>
        <w:gridCol w:w="9350"/>
      </w:tblGrid>
      <w:tr w:rsidR="00655771" w14:paraId="5BA9C988" w14:textId="77777777" w:rsidTr="00655771">
        <w:tc>
          <w:tcPr>
            <w:tcW w:w="9350" w:type="dxa"/>
          </w:tcPr>
          <w:p w14:paraId="6813D39B" w14:textId="1108B028" w:rsidR="00655771" w:rsidRPr="00655771" w:rsidRDefault="00655771" w:rsidP="00655771">
            <w:pPr>
              <w:spacing w:beforeLines="100" w:before="240" w:after="480"/>
              <w:jc w:val="both"/>
              <w:rPr>
                <w:b/>
                <w:lang w:eastAsia="zh-CN"/>
              </w:rPr>
            </w:pPr>
            <w:r w:rsidRPr="003530BB">
              <w:rPr>
                <w:rFonts w:eastAsia="SimSun"/>
                <w:b/>
                <w:lang w:eastAsia="zh-CN"/>
              </w:rPr>
              <w:t>RAN1 response:</w:t>
            </w:r>
            <w:r w:rsidRPr="00191DDE">
              <w:rPr>
                <w:rFonts w:eastAsia="SimSun"/>
                <w:lang w:eastAsia="zh-CN"/>
              </w:rPr>
              <w:t xml:space="preserve"> </w:t>
            </w:r>
            <w:r w:rsidRPr="006F56F7">
              <w:rPr>
                <w:bCs/>
                <w:lang w:eastAsia="ko-KR"/>
              </w:rPr>
              <w:t>If single beam is indicated, UE will monitor the target cell PDCCH scheduling the first PUSCH based on the indicated beam. RAN1 will further discuss the case where multiple beams are indicated.</w:t>
            </w:r>
            <w:r>
              <w:rPr>
                <w:rFonts w:eastAsia="SimSun"/>
                <w:lang w:eastAsia="zh-CN"/>
              </w:rPr>
              <w:t xml:space="preserve"> </w:t>
            </w:r>
          </w:p>
        </w:tc>
      </w:tr>
    </w:tbl>
    <w:p w14:paraId="7267CB4C" w14:textId="2CB7C520" w:rsidR="00655771" w:rsidRDefault="00A767CE" w:rsidP="00A20866">
      <w:pPr>
        <w:rPr>
          <w:lang w:eastAsia="zh-CN"/>
        </w:rPr>
      </w:pPr>
      <w:r>
        <w:rPr>
          <w:lang w:eastAsia="zh-CN"/>
        </w:rPr>
        <w:t>For PDCCH, normally the UE will further receive a MAC CE</w:t>
      </w:r>
      <w:r w:rsidR="009B0E3C">
        <w:rPr>
          <w:lang w:eastAsia="zh-CN"/>
        </w:rPr>
        <w:t xml:space="preserve"> to indicate which beam is used for </w:t>
      </w:r>
      <w:r w:rsidR="00A372C2">
        <w:rPr>
          <w:lang w:eastAsia="zh-CN"/>
        </w:rPr>
        <w:t xml:space="preserve">monitoring </w:t>
      </w:r>
      <w:r w:rsidR="00A372C2">
        <w:rPr>
          <w:lang w:eastAsia="zh-CN"/>
        </w:rPr>
        <w:br/>
        <w:t xml:space="preserve">PDCCH among configured TCI states in RRC configuration. </w:t>
      </w:r>
      <w:r w:rsidR="00797C5C">
        <w:rPr>
          <w:lang w:eastAsia="zh-CN"/>
        </w:rPr>
        <w:t xml:space="preserve">Based on above RAN1 </w:t>
      </w:r>
      <w:proofErr w:type="gramStart"/>
      <w:r w:rsidR="00797C5C">
        <w:rPr>
          <w:lang w:eastAsia="zh-CN"/>
        </w:rPr>
        <w:t>reply</w:t>
      </w:r>
      <w:proofErr w:type="gramEnd"/>
      <w:r w:rsidR="00797C5C">
        <w:rPr>
          <w:lang w:eastAsia="zh-CN"/>
        </w:rPr>
        <w:t xml:space="preserve"> LS, </w:t>
      </w:r>
      <w:r w:rsidR="001609CF">
        <w:rPr>
          <w:lang w:eastAsia="zh-CN"/>
        </w:rPr>
        <w:t xml:space="preserve">at least for single beam scenario, the UE can follow the TCI state configured in RRC HO command without </w:t>
      </w:r>
      <w:r>
        <w:rPr>
          <w:lang w:eastAsia="zh-CN"/>
        </w:rPr>
        <w:t>MAC CE.</w:t>
      </w:r>
    </w:p>
    <w:p w14:paraId="172F455E" w14:textId="43F3CB32" w:rsidR="00705133" w:rsidRDefault="09D227A1" w:rsidP="00852DA7">
      <w:pPr>
        <w:pStyle w:val="Obs-prop"/>
        <w:rPr>
          <w:lang w:eastAsia="zh-CN"/>
        </w:rPr>
      </w:pPr>
      <w:r w:rsidRPr="6F5ED1F9">
        <w:rPr>
          <w:lang w:eastAsia="zh-CN"/>
        </w:rPr>
        <w:t xml:space="preserve">Observation </w:t>
      </w:r>
      <w:r w:rsidR="0059363F">
        <w:rPr>
          <w:lang w:eastAsia="zh-CN"/>
        </w:rPr>
        <w:t>3</w:t>
      </w:r>
      <w:r w:rsidR="0059363F" w:rsidRPr="6F5ED1F9">
        <w:rPr>
          <w:lang w:eastAsia="zh-CN"/>
        </w:rPr>
        <w:t xml:space="preserve">: </w:t>
      </w:r>
      <w:r w:rsidR="21AB01B6" w:rsidRPr="6F5ED1F9">
        <w:rPr>
          <w:lang w:eastAsia="zh-CN"/>
        </w:rPr>
        <w:t xml:space="preserve">According to RAN1 </w:t>
      </w:r>
      <w:proofErr w:type="gramStart"/>
      <w:r w:rsidR="21AB01B6" w:rsidRPr="6F5ED1F9">
        <w:rPr>
          <w:lang w:eastAsia="zh-CN"/>
        </w:rPr>
        <w:t>reply</w:t>
      </w:r>
      <w:proofErr w:type="gramEnd"/>
      <w:r w:rsidR="21AB01B6" w:rsidRPr="6F5ED1F9">
        <w:rPr>
          <w:lang w:eastAsia="zh-CN"/>
        </w:rPr>
        <w:t xml:space="preserve"> LS, </w:t>
      </w:r>
      <w:r w:rsidR="62A46B81" w:rsidRPr="6F5ED1F9">
        <w:rPr>
          <w:lang w:eastAsia="zh-CN"/>
        </w:rPr>
        <w:t>i</w:t>
      </w:r>
      <w:r w:rsidR="002A1CCB" w:rsidRPr="6F5ED1F9">
        <w:rPr>
          <w:lang w:eastAsia="zh-CN"/>
        </w:rPr>
        <w:t xml:space="preserve">f dynamic grant is configured, RRC HO command </w:t>
      </w:r>
      <w:r w:rsidR="1E209BBD" w:rsidRPr="6F5ED1F9">
        <w:rPr>
          <w:lang w:eastAsia="zh-CN"/>
        </w:rPr>
        <w:t xml:space="preserve">can include </w:t>
      </w:r>
      <w:r w:rsidR="002A1CCB" w:rsidRPr="6F5ED1F9">
        <w:rPr>
          <w:lang w:eastAsia="zh-CN"/>
        </w:rPr>
        <w:t>at least one TCI state</w:t>
      </w:r>
      <w:r w:rsidR="00852DA7" w:rsidRPr="6F5ED1F9">
        <w:rPr>
          <w:lang w:eastAsia="zh-CN"/>
        </w:rPr>
        <w:t xml:space="preserve"> for UE to monitor PDCCH of initial UL transmission in target cell.</w:t>
      </w:r>
    </w:p>
    <w:p w14:paraId="63DF7E35" w14:textId="6B5B2891" w:rsidR="001259CE" w:rsidRDefault="00F107A6" w:rsidP="001259CE">
      <w:pPr>
        <w:rPr>
          <w:i/>
          <w:iCs/>
          <w:u w:val="single"/>
          <w:lang w:eastAsia="zh-CN"/>
        </w:rPr>
      </w:pPr>
      <w:r w:rsidRPr="00F107A6">
        <w:rPr>
          <w:i/>
          <w:iCs/>
          <w:u w:val="single"/>
          <w:lang w:eastAsia="zh-CN"/>
        </w:rPr>
        <w:t>Supervision timer</w:t>
      </w:r>
      <w:r w:rsidR="001259CE" w:rsidRPr="001259CE">
        <w:rPr>
          <w:i/>
          <w:iCs/>
          <w:u w:val="single"/>
          <w:lang w:eastAsia="zh-CN"/>
        </w:rPr>
        <w:t xml:space="preserve"> </w:t>
      </w:r>
      <w:r w:rsidR="001259CE">
        <w:rPr>
          <w:i/>
          <w:iCs/>
          <w:u w:val="single"/>
          <w:lang w:eastAsia="zh-CN"/>
        </w:rPr>
        <w:t xml:space="preserve">and When HO is considered successfully </w:t>
      </w:r>
      <w:proofErr w:type="gramStart"/>
      <w:r w:rsidR="001259CE">
        <w:rPr>
          <w:i/>
          <w:iCs/>
          <w:u w:val="single"/>
          <w:lang w:eastAsia="zh-CN"/>
        </w:rPr>
        <w:t>completed</w:t>
      </w:r>
      <w:proofErr w:type="gramEnd"/>
    </w:p>
    <w:p w14:paraId="73D1B224" w14:textId="7BE242D1" w:rsidR="00F107A6" w:rsidRDefault="00852DA7" w:rsidP="00A20866">
      <w:pPr>
        <w:rPr>
          <w:lang w:eastAsia="zh-CN"/>
        </w:rPr>
      </w:pPr>
      <w:r>
        <w:rPr>
          <w:lang w:eastAsia="zh-CN"/>
        </w:rPr>
        <w:t xml:space="preserve">Furthermore, </w:t>
      </w:r>
      <w:r w:rsidR="00CC604D">
        <w:rPr>
          <w:lang w:eastAsia="zh-CN"/>
        </w:rPr>
        <w:t>following supervision timer start/stop behavior</w:t>
      </w:r>
      <w:r>
        <w:rPr>
          <w:lang w:eastAsia="zh-CN"/>
        </w:rPr>
        <w:t xml:space="preserve"> was agreed in RAN2 #121bis-e meeting NTN WI</w:t>
      </w:r>
      <w:r w:rsidR="00CC604D">
        <w:rPr>
          <w:lang w:eastAsia="zh-CN"/>
        </w:rPr>
        <w:t>:</w:t>
      </w:r>
    </w:p>
    <w:p w14:paraId="1A9DAC69" w14:textId="2C93CAEA" w:rsidR="00CC604D" w:rsidRPr="008E52BC" w:rsidRDefault="00E015FF" w:rsidP="00E015FF">
      <w:pPr>
        <w:pStyle w:val="ListParagraph"/>
        <w:numPr>
          <w:ilvl w:val="0"/>
          <w:numId w:val="44"/>
        </w:numPr>
        <w:rPr>
          <w:rFonts w:ascii="Times New Roman" w:hAnsi="Times New Roman"/>
          <w:sz w:val="20"/>
          <w:szCs w:val="20"/>
          <w:lang w:eastAsia="zh-CN"/>
        </w:rPr>
      </w:pPr>
      <w:r w:rsidRPr="008E52BC">
        <w:rPr>
          <w:rFonts w:ascii="Times New Roman" w:hAnsi="Times New Roman"/>
          <w:sz w:val="20"/>
          <w:szCs w:val="20"/>
          <w:lang w:eastAsia="zh-CN"/>
        </w:rPr>
        <w:t xml:space="preserve">start timer T304 for the target cell after receiving RACH-less HO </w:t>
      </w:r>
      <w:proofErr w:type="gramStart"/>
      <w:r w:rsidRPr="008E52BC">
        <w:rPr>
          <w:rFonts w:ascii="Times New Roman" w:hAnsi="Times New Roman"/>
          <w:sz w:val="20"/>
          <w:szCs w:val="20"/>
          <w:lang w:eastAsia="zh-CN"/>
        </w:rPr>
        <w:t>command</w:t>
      </w:r>
      <w:proofErr w:type="gramEnd"/>
    </w:p>
    <w:p w14:paraId="17733A75" w14:textId="5FDE0CEC" w:rsidR="00E015FF" w:rsidRPr="008E52BC" w:rsidRDefault="00E015FF" w:rsidP="00E015FF">
      <w:pPr>
        <w:pStyle w:val="ListParagraph"/>
        <w:numPr>
          <w:ilvl w:val="0"/>
          <w:numId w:val="44"/>
        </w:numPr>
        <w:rPr>
          <w:rFonts w:ascii="Times New Roman" w:hAnsi="Times New Roman"/>
          <w:sz w:val="20"/>
          <w:szCs w:val="20"/>
          <w:lang w:eastAsia="zh-CN"/>
        </w:rPr>
      </w:pPr>
      <w:r w:rsidRPr="00E81035">
        <w:rPr>
          <w:rFonts w:ascii="Times New Roman" w:hAnsi="Times New Roman"/>
          <w:sz w:val="20"/>
          <w:szCs w:val="20"/>
          <w:lang w:val="x-none" w:eastAsia="zh-CN"/>
        </w:rPr>
        <w:t>start timer T430</w:t>
      </w:r>
      <w:r w:rsidRPr="008E52BC">
        <w:rPr>
          <w:rFonts w:ascii="Times New Roman" w:hAnsi="Times New Roman"/>
          <w:sz w:val="20"/>
          <w:szCs w:val="20"/>
          <w:lang w:eastAsia="zh-CN"/>
        </w:rPr>
        <w:t xml:space="preserve"> when UE starts to</w:t>
      </w:r>
      <w:r w:rsidRPr="008E52BC">
        <w:rPr>
          <w:rFonts w:ascii="Times New Roman" w:hAnsi="Times New Roman"/>
          <w:sz w:val="20"/>
          <w:szCs w:val="20"/>
          <w:lang w:val="x-none" w:eastAsia="zh-CN"/>
        </w:rPr>
        <w:t xml:space="preserve"> </w:t>
      </w:r>
      <w:r w:rsidRPr="00E81035">
        <w:rPr>
          <w:rFonts w:ascii="Times New Roman" w:hAnsi="Times New Roman"/>
          <w:sz w:val="20"/>
          <w:szCs w:val="20"/>
          <w:lang w:val="x-none" w:eastAsia="zh-CN"/>
        </w:rPr>
        <w:t>perform DL and UL synchronization</w:t>
      </w:r>
    </w:p>
    <w:p w14:paraId="4D93CE19" w14:textId="080D768C" w:rsidR="00E015FF" w:rsidRPr="008E52BC" w:rsidRDefault="00E015FF" w:rsidP="00E015FF">
      <w:pPr>
        <w:pStyle w:val="ListParagraph"/>
        <w:numPr>
          <w:ilvl w:val="0"/>
          <w:numId w:val="44"/>
        </w:numPr>
        <w:rPr>
          <w:rFonts w:ascii="Times New Roman" w:hAnsi="Times New Roman"/>
          <w:sz w:val="20"/>
          <w:szCs w:val="20"/>
          <w:lang w:eastAsia="zh-CN"/>
        </w:rPr>
      </w:pPr>
      <w:r w:rsidRPr="00E81035">
        <w:rPr>
          <w:rFonts w:ascii="Times New Roman" w:hAnsi="Times New Roman"/>
          <w:sz w:val="20"/>
          <w:szCs w:val="20"/>
          <w:lang w:val="x-none" w:eastAsia="zh-CN"/>
        </w:rPr>
        <w:t>stop timer T304 for the target cell</w:t>
      </w:r>
      <w:r w:rsidR="001259CE" w:rsidRPr="008E52BC">
        <w:rPr>
          <w:rFonts w:ascii="Times New Roman" w:hAnsi="Times New Roman"/>
          <w:sz w:val="20"/>
          <w:szCs w:val="20"/>
          <w:lang w:eastAsia="zh-CN"/>
        </w:rPr>
        <w:t xml:space="preserve"> u</w:t>
      </w:r>
      <w:r w:rsidR="001259CE" w:rsidRPr="008E52BC">
        <w:rPr>
          <w:rFonts w:ascii="Times New Roman" w:hAnsi="Times New Roman"/>
          <w:sz w:val="20"/>
          <w:szCs w:val="20"/>
        </w:rPr>
        <w:t xml:space="preserve">pon completion of RACH-less HO, </w:t>
      </w:r>
      <w:r w:rsidR="000C19AF" w:rsidRPr="008E52BC">
        <w:rPr>
          <w:rFonts w:ascii="Times New Roman" w:hAnsi="Times New Roman"/>
          <w:sz w:val="20"/>
          <w:szCs w:val="20"/>
        </w:rPr>
        <w:t xml:space="preserve">confirmation of RACH-less HO completion by </w:t>
      </w:r>
      <w:r w:rsidR="001259CE" w:rsidRPr="008E52BC">
        <w:rPr>
          <w:rFonts w:ascii="Times New Roman" w:hAnsi="Times New Roman"/>
          <w:sz w:val="20"/>
          <w:szCs w:val="20"/>
        </w:rPr>
        <w:t>receiving UE Contention Resolution Identity MAC CE</w:t>
      </w:r>
      <w:r w:rsidR="003D7C25">
        <w:rPr>
          <w:rFonts w:ascii="Times New Roman" w:hAnsi="Times New Roman"/>
          <w:sz w:val="20"/>
          <w:szCs w:val="20"/>
        </w:rPr>
        <w:t xml:space="preserve"> (for both pre-configured grant and dynamic grant)</w:t>
      </w:r>
    </w:p>
    <w:p w14:paraId="68D201AA" w14:textId="08789256" w:rsidR="00665C84" w:rsidRDefault="00665C84" w:rsidP="00665C84">
      <w:pPr>
        <w:rPr>
          <w:lang w:val="en-GB" w:eastAsia="zh-CN"/>
        </w:rPr>
      </w:pPr>
      <w:r>
        <w:rPr>
          <w:lang w:val="en-GB" w:eastAsia="zh-CN"/>
        </w:rPr>
        <w:t>Based on above observation, we therefore propose:</w:t>
      </w:r>
    </w:p>
    <w:p w14:paraId="5B96BD09" w14:textId="439960BA" w:rsidR="00665C84" w:rsidRDefault="00665C84" w:rsidP="00665C84">
      <w:pPr>
        <w:pStyle w:val="Obs-prop"/>
      </w:pPr>
      <w:r w:rsidRPr="6F5ED1F9">
        <w:rPr>
          <w:lang w:eastAsia="zh-CN"/>
        </w:rPr>
        <w:t xml:space="preserve">Proposal </w:t>
      </w:r>
      <w:r w:rsidR="0059363F">
        <w:rPr>
          <w:lang w:eastAsia="zh-CN"/>
        </w:rPr>
        <w:t>1</w:t>
      </w:r>
      <w:r w:rsidR="0059363F" w:rsidRPr="6F5ED1F9">
        <w:rPr>
          <w:lang w:eastAsia="zh-CN"/>
        </w:rPr>
        <w:t xml:space="preserve">: </w:t>
      </w:r>
      <w:r w:rsidR="5C06F5B3" w:rsidRPr="6F5ED1F9">
        <w:rPr>
          <w:lang w:eastAsia="zh-CN"/>
        </w:rPr>
        <w:t xml:space="preserve">RAN2 confirms </w:t>
      </w:r>
      <w:r>
        <w:t xml:space="preserve">RACH-less HO is </w:t>
      </w:r>
      <w:r w:rsidRPr="6F5ED1F9">
        <w:rPr>
          <w:lang w:val="en-US"/>
        </w:rPr>
        <w:t xml:space="preserve">supported </w:t>
      </w:r>
      <w:r>
        <w:t xml:space="preserve">for served UEs during </w:t>
      </w:r>
      <w:proofErr w:type="spellStart"/>
      <w:r>
        <w:t>mIAB</w:t>
      </w:r>
      <w:proofErr w:type="spellEnd"/>
      <w:r>
        <w:t xml:space="preserve"> DU migration</w:t>
      </w:r>
      <w:r w:rsidR="00015D53">
        <w:t xml:space="preserve"> (same as agreed for NTN)</w:t>
      </w:r>
      <w:r>
        <w:t>, including:</w:t>
      </w:r>
    </w:p>
    <w:p w14:paraId="1F1DE4C5" w14:textId="5196C4E7" w:rsidR="00A352CC" w:rsidRDefault="00665C84" w:rsidP="00A352CC">
      <w:pPr>
        <w:pStyle w:val="Obs-prop"/>
        <w:numPr>
          <w:ilvl w:val="0"/>
          <w:numId w:val="41"/>
        </w:numPr>
      </w:pPr>
      <w:r>
        <w:t>Start T304 for target logical DU</w:t>
      </w:r>
      <w:r w:rsidR="00A352CC">
        <w:t xml:space="preserve"> after receiving RACH-less HO </w:t>
      </w:r>
      <w:proofErr w:type="gramStart"/>
      <w:r w:rsidR="00A352CC">
        <w:t>command</w:t>
      </w:r>
      <w:proofErr w:type="gramEnd"/>
    </w:p>
    <w:p w14:paraId="23BB2568" w14:textId="5068AE2B" w:rsidR="00A352CC" w:rsidRPr="00A352CC" w:rsidRDefault="00A352CC" w:rsidP="00A352CC">
      <w:pPr>
        <w:pStyle w:val="Obs-prop"/>
        <w:numPr>
          <w:ilvl w:val="0"/>
          <w:numId w:val="41"/>
        </w:numPr>
      </w:pPr>
      <w:r>
        <w:t xml:space="preserve">Start T430 when UE starts to perform DL and UL </w:t>
      </w:r>
      <w:proofErr w:type="gramStart"/>
      <w:r>
        <w:t>synchronization</w:t>
      </w:r>
      <w:proofErr w:type="gramEnd"/>
    </w:p>
    <w:p w14:paraId="07F830D5" w14:textId="77777777" w:rsidR="00665C84" w:rsidRPr="006C13B9" w:rsidRDefault="00665C84" w:rsidP="00665C84">
      <w:pPr>
        <w:pStyle w:val="Obs-prop"/>
        <w:numPr>
          <w:ilvl w:val="0"/>
          <w:numId w:val="41"/>
        </w:numPr>
      </w:pPr>
      <w:r>
        <w:t>Confirm completion of RACH-less HO by receiving UE Contention Resolution Identity MAC CE.</w:t>
      </w:r>
    </w:p>
    <w:p w14:paraId="2F2E9EBD" w14:textId="73DC0C9C" w:rsidR="00F735C4" w:rsidRDefault="00665C84" w:rsidP="00F735C4">
      <w:pPr>
        <w:pStyle w:val="Obs-prop"/>
        <w:numPr>
          <w:ilvl w:val="0"/>
          <w:numId w:val="41"/>
        </w:numPr>
      </w:pPr>
      <w:r>
        <w:t>Upon completion</w:t>
      </w:r>
      <w:r w:rsidRPr="006063A0">
        <w:t xml:space="preserve"> </w:t>
      </w:r>
      <w:r>
        <w:t xml:space="preserve">of RACH-less HO, stop </w:t>
      </w:r>
      <w:proofErr w:type="gramStart"/>
      <w:r>
        <w:t>T304</w:t>
      </w:r>
      <w:proofErr w:type="gramEnd"/>
    </w:p>
    <w:p w14:paraId="3A5B7C55" w14:textId="1F2F68FE" w:rsidR="00F735C4" w:rsidRPr="00F735C4" w:rsidRDefault="00F735C4" w:rsidP="00F735C4">
      <w:pPr>
        <w:pStyle w:val="Obs-prop"/>
        <w:numPr>
          <w:ilvl w:val="0"/>
          <w:numId w:val="41"/>
        </w:numPr>
      </w:pPr>
      <w:r>
        <w:t xml:space="preserve">Release pre-allocated UL grant after RACH-less HO </w:t>
      </w:r>
      <w:proofErr w:type="gramStart"/>
      <w:r>
        <w:t>completion</w:t>
      </w:r>
      <w:proofErr w:type="gramEnd"/>
    </w:p>
    <w:p w14:paraId="04598391" w14:textId="35D16135" w:rsidR="007431F3" w:rsidRDefault="007431F3" w:rsidP="0059363F">
      <w:pPr>
        <w:pStyle w:val="Heading2"/>
      </w:pPr>
      <w:r>
        <w:lastRenderedPageBreak/>
        <w:t>CHO</w:t>
      </w:r>
    </w:p>
    <w:p w14:paraId="2E4B47DA" w14:textId="77777777" w:rsidR="002E3BE8" w:rsidRDefault="002E3BE8" w:rsidP="002E3BE8">
      <w:r>
        <w:t xml:space="preserve">During RAN2 #121bis-e meeting, it was proposed to consider CHO with CondEventT1 (which is specified for NTN scenario) to mobile IAB. As per the proponents, the motivation for considering this is to stagger the peak </w:t>
      </w:r>
      <w:proofErr w:type="spellStart"/>
      <w:r>
        <w:t>signalling</w:t>
      </w:r>
      <w:proofErr w:type="spellEnd"/>
      <w:r>
        <w:t xml:space="preserve"> load.</w:t>
      </w:r>
    </w:p>
    <w:p w14:paraId="19104A58" w14:textId="77777777" w:rsidR="002E3BE8" w:rsidRDefault="002E3BE8" w:rsidP="002E3BE8">
      <w:r>
        <w:t xml:space="preserve">In Rel-17 NTN, timer-based CHO trigger event </w:t>
      </w:r>
      <w:r w:rsidRPr="0915C45D">
        <w:rPr>
          <w:lang w:eastAsia="zh-CN"/>
        </w:rPr>
        <w:t xml:space="preserve">was introduced as a new conditional trigger event for NTN-capable UEs. As agreed in RAN2 #115e </w:t>
      </w:r>
      <w:r w:rsidRPr="00796E73">
        <w:rPr>
          <w:lang w:eastAsia="zh-CN"/>
        </w:rPr>
        <w:t>meeting [1],</w:t>
      </w:r>
      <w:r w:rsidRPr="0915C45D">
        <w:rPr>
          <w:lang w:eastAsia="zh-CN"/>
        </w:rPr>
        <w:t xml:space="preserve"> t1-Threshold in CondEventT1 is defined to use UTC, and the UE shall also be GNSS-capable to calculate UTC. </w:t>
      </w:r>
    </w:p>
    <w:tbl>
      <w:tblPr>
        <w:tblStyle w:val="TableGrid"/>
        <w:tblW w:w="0" w:type="auto"/>
        <w:tblLook w:val="04A0" w:firstRow="1" w:lastRow="0" w:firstColumn="1" w:lastColumn="0" w:noHBand="0" w:noVBand="1"/>
      </w:tblPr>
      <w:tblGrid>
        <w:gridCol w:w="9350"/>
      </w:tblGrid>
      <w:tr w:rsidR="002E3BE8" w14:paraId="38FC118C" w14:textId="77777777" w:rsidTr="00D94542">
        <w:tc>
          <w:tcPr>
            <w:tcW w:w="9350" w:type="dxa"/>
          </w:tcPr>
          <w:p w14:paraId="2100DBC6" w14:textId="77777777" w:rsidR="002E3BE8" w:rsidRPr="001D608C" w:rsidRDefault="002E3BE8" w:rsidP="00D94542">
            <w:pPr>
              <w:pStyle w:val="ListParagraph"/>
              <w:numPr>
                <w:ilvl w:val="0"/>
                <w:numId w:val="36"/>
              </w:numPr>
            </w:pPr>
            <w:r w:rsidRPr="001D608C">
              <w:t xml:space="preserve">RAN2 adopts Option 1: UTC time + duration/timer, </w:t>
            </w:r>
            <w:proofErr w:type="gramStart"/>
            <w:r w:rsidRPr="001D608C">
              <w:t>e.g.</w:t>
            </w:r>
            <w:proofErr w:type="gramEnd"/>
            <w:r w:rsidRPr="001D608C">
              <w:t xml:space="preserve"> 00:00:01 + 40s for representing T1 and T2 for CHO time event.</w:t>
            </w:r>
          </w:p>
        </w:tc>
      </w:tr>
    </w:tbl>
    <w:p w14:paraId="393A00CD" w14:textId="77777777" w:rsidR="002E3BE8" w:rsidRDefault="002E3BE8" w:rsidP="002E3BE8">
      <w:pPr>
        <w:rPr>
          <w:lang w:eastAsia="zh-CN"/>
        </w:rPr>
      </w:pPr>
      <w:r w:rsidRPr="75B3B0CC">
        <w:rPr>
          <w:lang w:eastAsia="zh-CN"/>
        </w:rPr>
        <w:t xml:space="preserve">Mobile IAB-node is supposed and designed to serve the normal UEs, hence, there’s no need to mandate such UE to be GNSS-capable. During Rel-17 NTN discussion, there were some other solutions proposed that doesn’t require utilizing UTC, for example, “reference time + duration/timer, </w:t>
      </w:r>
      <w:proofErr w:type="gramStart"/>
      <w:r w:rsidRPr="75B3B0CC">
        <w:rPr>
          <w:lang w:eastAsia="zh-CN"/>
        </w:rPr>
        <w:t>e.g.</w:t>
      </w:r>
      <w:proofErr w:type="gramEnd"/>
      <w:r w:rsidRPr="75B3B0CC">
        <w:rPr>
          <w:lang w:eastAsia="zh-CN"/>
        </w:rPr>
        <w:t xml:space="preserve"> SFN=0+40s”, “two timers, 301s+341s”. However, based on TS 38.331 [</w:t>
      </w:r>
      <w:r>
        <w:rPr>
          <w:lang w:eastAsia="zh-CN"/>
        </w:rPr>
        <w:t>2</w:t>
      </w:r>
      <w:r w:rsidRPr="75B3B0CC">
        <w:rPr>
          <w:lang w:eastAsia="zh-CN"/>
        </w:rPr>
        <w:t xml:space="preserve">], t1-Threshold is designed as integer from 0 to 5497555813887. Expanding t1-Threshold format from UTC to either SFN or timer will require specification change, for example, adding types of t1-Threshold format, </w:t>
      </w:r>
      <w:proofErr w:type="gramStart"/>
      <w:r w:rsidRPr="75B3B0CC">
        <w:rPr>
          <w:lang w:eastAsia="zh-CN"/>
        </w:rPr>
        <w:t>e.g.</w:t>
      </w:r>
      <w:proofErr w:type="gramEnd"/>
      <w:r w:rsidRPr="75B3B0CC">
        <w:rPr>
          <w:lang w:eastAsia="zh-CN"/>
        </w:rPr>
        <w:t xml:space="preserve"> UTC/SFN/timer and define the range of time window for SFN/timer.</w:t>
      </w:r>
    </w:p>
    <w:tbl>
      <w:tblPr>
        <w:tblStyle w:val="TableGrid"/>
        <w:tblW w:w="0" w:type="auto"/>
        <w:tblLook w:val="04A0" w:firstRow="1" w:lastRow="0" w:firstColumn="1" w:lastColumn="0" w:noHBand="0" w:noVBand="1"/>
      </w:tblPr>
      <w:tblGrid>
        <w:gridCol w:w="9350"/>
      </w:tblGrid>
      <w:tr w:rsidR="002E3BE8" w14:paraId="2FE112BB" w14:textId="77777777" w:rsidTr="00D94542">
        <w:tc>
          <w:tcPr>
            <w:tcW w:w="9350" w:type="dxa"/>
          </w:tcPr>
          <w:p w14:paraId="013D8341" w14:textId="77777777" w:rsidR="002E3BE8" w:rsidRPr="00F61D32" w:rsidRDefault="002E3BE8" w:rsidP="00D94542">
            <w:pPr>
              <w:rPr>
                <w:rFonts w:eastAsiaTheme="minorEastAsia"/>
                <w:lang w:eastAsia="zh-CN"/>
              </w:rPr>
            </w:pPr>
            <w:r w:rsidRPr="00956622">
              <w:rPr>
                <w:rFonts w:eastAsiaTheme="minorEastAsia"/>
                <w:noProof/>
                <w:lang w:eastAsia="zh-CN"/>
              </w:rPr>
              <w:drawing>
                <wp:inline distT="0" distB="0" distL="0" distR="0" wp14:anchorId="218706BA" wp14:editId="5419DEB7">
                  <wp:extent cx="5829300" cy="3948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4766" cy="401314"/>
                          </a:xfrm>
                          <a:prstGeom prst="rect">
                            <a:avLst/>
                          </a:prstGeom>
                        </pic:spPr>
                      </pic:pic>
                    </a:graphicData>
                  </a:graphic>
                </wp:inline>
              </w:drawing>
            </w:r>
          </w:p>
        </w:tc>
      </w:tr>
    </w:tbl>
    <w:p w14:paraId="689859A9" w14:textId="6E209A28" w:rsidR="002E3BE8" w:rsidRDefault="002E3BE8" w:rsidP="002E3BE8">
      <w:pPr>
        <w:pStyle w:val="Obs-prop"/>
        <w:rPr>
          <w:lang w:eastAsia="zh-CN"/>
        </w:rPr>
      </w:pPr>
      <w:r w:rsidRPr="75B3B0CC">
        <w:rPr>
          <w:lang w:eastAsia="zh-CN"/>
        </w:rPr>
        <w:t xml:space="preserve">Observation </w:t>
      </w:r>
      <w:r w:rsidR="0059363F">
        <w:rPr>
          <w:lang w:eastAsia="zh-CN"/>
        </w:rPr>
        <w:t>4</w:t>
      </w:r>
      <w:r w:rsidRPr="75B3B0CC">
        <w:rPr>
          <w:lang w:eastAsia="zh-CN"/>
        </w:rPr>
        <w:t xml:space="preserve">: Existing solution for CondEventT1 is only applicable for NTN capable UEs.  Further, it cannot be directly applied for </w:t>
      </w:r>
      <w:proofErr w:type="spellStart"/>
      <w:r w:rsidRPr="75B3B0CC">
        <w:rPr>
          <w:lang w:eastAsia="zh-CN"/>
        </w:rPr>
        <w:t>mIAB</w:t>
      </w:r>
      <w:proofErr w:type="spellEnd"/>
      <w:r w:rsidRPr="75B3B0CC">
        <w:rPr>
          <w:lang w:eastAsia="zh-CN"/>
        </w:rPr>
        <w:t xml:space="preserve"> as a mobile IAB-node served UE may not be GNSS-capable. </w:t>
      </w:r>
      <w:r w:rsidRPr="75B3B0CC">
        <w:rPr>
          <w:lang w:val="en-US" w:eastAsia="zh-CN"/>
        </w:rPr>
        <w:t xml:space="preserve">Adopting new format, </w:t>
      </w:r>
      <w:proofErr w:type="gramStart"/>
      <w:r w:rsidRPr="75B3B0CC">
        <w:rPr>
          <w:lang w:val="en-US" w:eastAsia="zh-CN"/>
        </w:rPr>
        <w:t>e.g.</w:t>
      </w:r>
      <w:proofErr w:type="gramEnd"/>
      <w:r w:rsidRPr="75B3B0CC">
        <w:rPr>
          <w:lang w:val="en-US" w:eastAsia="zh-CN"/>
        </w:rPr>
        <w:t xml:space="preserve"> </w:t>
      </w:r>
      <w:r w:rsidRPr="75B3B0CC">
        <w:rPr>
          <w:lang w:eastAsia="zh-CN"/>
        </w:rPr>
        <w:t xml:space="preserve">SFN/timer, as t1-Threshold requires additional specification work in TS 38.331 to define new entering/leaving condition and the corresponding value range for CondEventT1. </w:t>
      </w:r>
    </w:p>
    <w:p w14:paraId="37B4A9E9" w14:textId="77777777" w:rsidR="002E3BE8" w:rsidRDefault="002E3BE8" w:rsidP="002E3BE8">
      <w:r>
        <w:rPr>
          <w:lang w:eastAsia="zh-CN"/>
        </w:rPr>
        <w:t>Additionally, i</w:t>
      </w:r>
      <w:r>
        <w:t xml:space="preserve">t was captured in TS 38.300 [3], CondT1 shall always be configured together with another measurement-based trigger condition. </w:t>
      </w:r>
    </w:p>
    <w:tbl>
      <w:tblPr>
        <w:tblStyle w:val="TableGrid"/>
        <w:tblW w:w="0" w:type="auto"/>
        <w:tblLook w:val="04A0" w:firstRow="1" w:lastRow="0" w:firstColumn="1" w:lastColumn="0" w:noHBand="0" w:noVBand="1"/>
      </w:tblPr>
      <w:tblGrid>
        <w:gridCol w:w="9350"/>
      </w:tblGrid>
      <w:tr w:rsidR="002E3BE8" w14:paraId="2AECC4C5" w14:textId="77777777" w:rsidTr="00D94542">
        <w:tc>
          <w:tcPr>
            <w:tcW w:w="9350" w:type="dxa"/>
          </w:tcPr>
          <w:p w14:paraId="28E71508" w14:textId="77777777" w:rsidR="002E3BE8" w:rsidRPr="004438F2" w:rsidRDefault="002E3BE8" w:rsidP="00C52FC6">
            <w:pPr>
              <w:pStyle w:val="Heading5"/>
              <w:ind w:firstLine="0"/>
            </w:pPr>
            <w:bookmarkStart w:id="0" w:name="_Toc130939082"/>
            <w:r w:rsidRPr="004438F2">
              <w:t>16.14.3.2.2</w:t>
            </w:r>
            <w:r w:rsidRPr="004438F2">
              <w:tab/>
            </w:r>
            <w:r w:rsidRPr="004438F2">
              <w:rPr>
                <w:lang w:eastAsia="zh-CN"/>
              </w:rPr>
              <w:t>Conditional Handover</w:t>
            </w:r>
            <w:bookmarkEnd w:id="0"/>
          </w:p>
          <w:p w14:paraId="441E8F06" w14:textId="77777777" w:rsidR="002E3BE8" w:rsidRPr="004438F2" w:rsidRDefault="002E3BE8" w:rsidP="00D94542">
            <w:r w:rsidRPr="004438F2">
              <w:t>The same principle as described in 9.2.3.4 applies to NTN unless hereunder specified.</w:t>
            </w:r>
          </w:p>
          <w:p w14:paraId="6361BF15" w14:textId="77777777" w:rsidR="002E3BE8" w:rsidRPr="004438F2" w:rsidRDefault="002E3BE8" w:rsidP="00D94542">
            <w:pPr>
              <w:rPr>
                <w:lang w:eastAsia="zh-CN"/>
              </w:rPr>
            </w:pPr>
            <w:r w:rsidRPr="004438F2">
              <w:rPr>
                <w:lang w:eastAsia="zh-CN"/>
              </w:rPr>
              <w:t>NTN supports the following additional trigger conditions upon which UE may execute CHO to a candidate cell, as defined in TS 38.331 [12]:</w:t>
            </w:r>
          </w:p>
          <w:p w14:paraId="37EC63AB" w14:textId="77777777" w:rsidR="002E3BE8" w:rsidRPr="004438F2" w:rsidRDefault="002E3BE8" w:rsidP="00D94542">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 xml:space="preserve">event </w:t>
            </w:r>
            <w:proofErr w:type="gramStart"/>
            <w:r w:rsidRPr="004438F2">
              <w:rPr>
                <w:lang w:eastAsia="zh-CN"/>
              </w:rPr>
              <w:t>A4;</w:t>
            </w:r>
            <w:proofErr w:type="gramEnd"/>
          </w:p>
          <w:p w14:paraId="02B86533" w14:textId="77777777" w:rsidR="002E3BE8" w:rsidRPr="004438F2" w:rsidRDefault="002E3BE8" w:rsidP="00D94542">
            <w:pPr>
              <w:pStyle w:val="B1"/>
              <w:rPr>
                <w:lang w:eastAsia="zh-CN"/>
              </w:rPr>
            </w:pPr>
            <w:r w:rsidRPr="004438F2">
              <w:rPr>
                <w:lang w:eastAsia="zh-CN"/>
              </w:rPr>
              <w:t>-</w:t>
            </w:r>
            <w:r w:rsidRPr="004438F2">
              <w:rPr>
                <w:lang w:eastAsia="zh-CN"/>
              </w:rPr>
              <w:tab/>
              <w:t xml:space="preserve">A time-based trigger </w:t>
            </w:r>
            <w:proofErr w:type="gramStart"/>
            <w:r w:rsidRPr="004438F2">
              <w:rPr>
                <w:lang w:eastAsia="zh-CN"/>
              </w:rPr>
              <w:t>condition;</w:t>
            </w:r>
            <w:proofErr w:type="gramEnd"/>
          </w:p>
          <w:p w14:paraId="770F1357" w14:textId="77777777" w:rsidR="002E3BE8" w:rsidRPr="004438F2" w:rsidRDefault="002E3BE8" w:rsidP="00D94542">
            <w:pPr>
              <w:pStyle w:val="B1"/>
              <w:rPr>
                <w:lang w:eastAsia="zh-CN"/>
              </w:rPr>
            </w:pPr>
            <w:r w:rsidRPr="004438F2">
              <w:rPr>
                <w:lang w:eastAsia="zh-CN"/>
              </w:rPr>
              <w:t>-</w:t>
            </w:r>
            <w:r w:rsidRPr="004438F2">
              <w:rPr>
                <w:lang w:eastAsia="zh-CN"/>
              </w:rPr>
              <w:tab/>
              <w:t>A location-based trigger condition.</w:t>
            </w:r>
          </w:p>
          <w:p w14:paraId="1865EB31" w14:textId="77777777" w:rsidR="002E3BE8" w:rsidRPr="004438F2" w:rsidRDefault="002E3BE8" w:rsidP="00D94542">
            <w:pPr>
              <w:rPr>
                <w:lang w:eastAsia="zh-CN"/>
              </w:rPr>
            </w:pPr>
            <w:r w:rsidRPr="00281D55">
              <w:rPr>
                <w:highlight w:val="yellow"/>
                <w:lang w:eastAsia="zh-CN"/>
              </w:rPr>
              <w:t>A time-based or a location-based trigger condition is always configured together with one of the measurement-based trigger conditions (CHO events A3/A4/A5) as defined in TS 38.331 [12].</w:t>
            </w:r>
          </w:p>
          <w:p w14:paraId="18FC87A7" w14:textId="77777777" w:rsidR="002E3BE8" w:rsidRDefault="002E3BE8" w:rsidP="00D94542">
            <w:pPr>
              <w:rPr>
                <w:lang w:eastAsia="zh-CN"/>
              </w:rPr>
            </w:pPr>
            <w:r w:rsidRPr="004438F2">
              <w:rPr>
                <w:lang w:eastAsia="zh-CN"/>
              </w:rPr>
              <w:t>It is up to UE implementation how the UE evaluates the time- or location-based trigger condition together with the RRM measurement-based event.</w:t>
            </w:r>
          </w:p>
        </w:tc>
      </w:tr>
    </w:tbl>
    <w:p w14:paraId="58458EC2" w14:textId="77777777" w:rsidR="002E3BE8" w:rsidRDefault="002E3BE8" w:rsidP="002E3BE8">
      <w:r>
        <w:t xml:space="preserve">This is because, during Rel-17 NTN discussion, it was questioned the trigger of CHO cannot purely reply on the timer/location information, as single timer/location information cannot be trusted for handover decision. CHO mechanism needs to employ radio measurement to make sure the target candidate CHO cell has a good channel quality as well. In mobile IAB scenario, though the source and target logical DU are co-located, it is still difficult to solely rely on timer-based CHO trigger event, as the configured time window may not accurately reflect the operating mode (ON/OFF) of the target logical DU as well as its channel condition. Hence, the same principle as </w:t>
      </w:r>
      <w:r>
        <w:lastRenderedPageBreak/>
        <w:t>NTN should still be followed in mobile IAB, that is, timer-based CHO trigger event needs to be used in combination with the existing CHO measurement-based event (</w:t>
      </w:r>
      <w:proofErr w:type="gramStart"/>
      <w:r>
        <w:t>i.e.</w:t>
      </w:r>
      <w:proofErr w:type="gramEnd"/>
      <w:r>
        <w:t xml:space="preserve"> CondA3 and CondA5 agreed for </w:t>
      </w:r>
      <w:proofErr w:type="spellStart"/>
      <w:r>
        <w:t>eIAB</w:t>
      </w:r>
      <w:proofErr w:type="spellEnd"/>
      <w:r>
        <w:t xml:space="preserve"> in Rel-17).</w:t>
      </w:r>
    </w:p>
    <w:p w14:paraId="7F829678" w14:textId="77777777" w:rsidR="002E3BE8" w:rsidRDefault="002E3BE8" w:rsidP="002E3BE8">
      <w:pPr>
        <w:rPr>
          <w:lang w:eastAsia="zh-CN"/>
        </w:rPr>
      </w:pPr>
      <w:r>
        <w:rPr>
          <w:rFonts w:hint="eastAsia"/>
          <w:lang w:eastAsia="zh-CN"/>
        </w:rPr>
        <w:t>As</w:t>
      </w:r>
      <w:r>
        <w:rPr>
          <w:lang w:eastAsia="zh-CN"/>
        </w:rPr>
        <w:t xml:space="preserve"> agreed in RAN2 #114e meeting, the timer trigger event can only be used when the measurement-based event is met. </w:t>
      </w:r>
    </w:p>
    <w:tbl>
      <w:tblPr>
        <w:tblStyle w:val="TableGrid"/>
        <w:tblW w:w="0" w:type="auto"/>
        <w:tblLook w:val="04A0" w:firstRow="1" w:lastRow="0" w:firstColumn="1" w:lastColumn="0" w:noHBand="0" w:noVBand="1"/>
      </w:tblPr>
      <w:tblGrid>
        <w:gridCol w:w="9350"/>
      </w:tblGrid>
      <w:tr w:rsidR="002E3BE8" w14:paraId="7CEEF022" w14:textId="77777777" w:rsidTr="00D94542">
        <w:tc>
          <w:tcPr>
            <w:tcW w:w="9350" w:type="dxa"/>
          </w:tcPr>
          <w:p w14:paraId="4FD36C4F" w14:textId="77777777" w:rsidR="002E3BE8" w:rsidRPr="00C81B81" w:rsidRDefault="002E3BE8" w:rsidP="00D94542">
            <w:pPr>
              <w:pStyle w:val="ListParagraph"/>
              <w:numPr>
                <w:ilvl w:val="0"/>
                <w:numId w:val="36"/>
              </w:numPr>
            </w:pPr>
            <w:r>
              <w:t xml:space="preserve">CHO time trigger event is defined as </w:t>
            </w:r>
            <w:r w:rsidRPr="00C81B81">
              <w:t>time duration [t1, t2]</w:t>
            </w:r>
            <w:r>
              <w:t xml:space="preserve"> associated for each CHO candidate cell. </w:t>
            </w:r>
            <w:r w:rsidRPr="006E0C1A">
              <w:rPr>
                <w:highlight w:val="yellow"/>
              </w:rPr>
              <w:t>The UE shall execute CHO</w:t>
            </w:r>
            <w:r>
              <w:t xml:space="preserve"> to that candidate cell during the time duration</w:t>
            </w:r>
            <w:r w:rsidRPr="00C81B81">
              <w:t xml:space="preserve">, </w:t>
            </w:r>
            <w:r w:rsidRPr="006E0C1A">
              <w:rPr>
                <w:highlight w:val="yellow"/>
              </w:rPr>
              <w:t>if all other configured CHO execution conditions will apply</w:t>
            </w:r>
            <w:r w:rsidRPr="00C81B81">
              <w:t xml:space="preserve"> and there is only one triggered candidate cell</w:t>
            </w:r>
            <w:r>
              <w:t>.</w:t>
            </w:r>
          </w:p>
        </w:tc>
      </w:tr>
    </w:tbl>
    <w:p w14:paraId="757F3598" w14:textId="77777777" w:rsidR="002E3BE8" w:rsidRDefault="002E3BE8" w:rsidP="002E3BE8">
      <w:pPr>
        <w:rPr>
          <w:lang w:eastAsia="zh-CN"/>
        </w:rPr>
      </w:pPr>
      <w:r w:rsidRPr="0915C45D">
        <w:rPr>
          <w:lang w:eastAsia="zh-CN"/>
        </w:rPr>
        <w:t xml:space="preserve">Based on the above observation, it seems configuring CHO to the served UEs with CondEventT1 only benefits to distribute CHO execution timing across served UEs to avoid handover congestion of the UE group. However, the same purpose can be achieved by normal handover via network implementation, where the IAB-donor CU can </w:t>
      </w:r>
      <w:r w:rsidRPr="0915C45D">
        <w:rPr>
          <w:b/>
          <w:bCs/>
          <w:u w:val="single"/>
        </w:rPr>
        <w:t>gradually</w:t>
      </w:r>
      <w:r>
        <w:t xml:space="preserve"> handover the group of served UEs from the first logical DU to the second one. </w:t>
      </w:r>
      <w:r w:rsidRPr="0915C45D">
        <w:rPr>
          <w:lang w:eastAsia="zh-CN"/>
        </w:rPr>
        <w:t xml:space="preserve">There’s no need to configure CHO as an extra </w:t>
      </w:r>
      <w:proofErr w:type="gramStart"/>
      <w:r w:rsidRPr="0915C45D">
        <w:rPr>
          <w:lang w:eastAsia="zh-CN"/>
        </w:rPr>
        <w:t>step, since</w:t>
      </w:r>
      <w:proofErr w:type="gramEnd"/>
      <w:r w:rsidRPr="0915C45D">
        <w:rPr>
          <w:lang w:eastAsia="zh-CN"/>
        </w:rPr>
        <w:t xml:space="preserve"> normal handover can achieve the same goal. </w:t>
      </w:r>
    </w:p>
    <w:p w14:paraId="2C380221" w14:textId="229615FC" w:rsidR="002E3BE8" w:rsidRDefault="002E3BE8" w:rsidP="002E3BE8">
      <w:pPr>
        <w:pStyle w:val="Obs-prop"/>
        <w:rPr>
          <w:lang w:eastAsia="zh-CN"/>
        </w:rPr>
      </w:pPr>
      <w:r w:rsidRPr="0915C45D">
        <w:rPr>
          <w:lang w:eastAsia="zh-CN"/>
        </w:rPr>
        <w:t xml:space="preserve">Observation </w:t>
      </w:r>
      <w:r w:rsidR="0059363F">
        <w:rPr>
          <w:lang w:eastAsia="zh-CN"/>
        </w:rPr>
        <w:t>5</w:t>
      </w:r>
      <w:r w:rsidR="0059363F" w:rsidRPr="0915C45D">
        <w:rPr>
          <w:lang w:eastAsia="zh-CN"/>
        </w:rPr>
        <w:t xml:space="preserve">: </w:t>
      </w:r>
      <w:r w:rsidRPr="0915C45D">
        <w:rPr>
          <w:lang w:eastAsia="zh-CN"/>
        </w:rPr>
        <w:t>For mobile IAB served UEs, timer-based CHO trigger event will be activated only if the measurement-based trigger event condition is met. It will only benefit to distribute group UEs’ handover to a certain period, which can be equally achieved by normal handover via network implementation.</w:t>
      </w:r>
    </w:p>
    <w:p w14:paraId="7BB673D7" w14:textId="72D61E50" w:rsidR="002E3BE8" w:rsidRDefault="002E3BE8" w:rsidP="002E3BE8">
      <w:pPr>
        <w:pStyle w:val="Obs-prop"/>
      </w:pPr>
      <w:r>
        <w:t xml:space="preserve">Proposal </w:t>
      </w:r>
      <w:r w:rsidR="0059363F">
        <w:t xml:space="preserve">2: </w:t>
      </w:r>
      <w:r>
        <w:t>For mobile IAB-</w:t>
      </w:r>
      <w:proofErr w:type="gramStart"/>
      <w:r>
        <w:t>node’s</w:t>
      </w:r>
      <w:proofErr w:type="gramEnd"/>
      <w:r>
        <w:t xml:space="preserve"> served UEs, CHO is not enhanced in Rel-18 </w:t>
      </w:r>
      <w:proofErr w:type="spellStart"/>
      <w:r>
        <w:t>mIAB</w:t>
      </w:r>
      <w:proofErr w:type="spellEnd"/>
      <w:r>
        <w:t>, including introducing CondEventT1 for served UEs.</w:t>
      </w:r>
    </w:p>
    <w:p w14:paraId="3D6BEAC3" w14:textId="77777777" w:rsidR="007431F3" w:rsidRPr="007431F3" w:rsidRDefault="007431F3" w:rsidP="007431F3">
      <w:pPr>
        <w:rPr>
          <w:lang w:val="en-GB"/>
        </w:rPr>
      </w:pPr>
    </w:p>
    <w:p w14:paraId="0B5E8843" w14:textId="43E55AD7" w:rsidR="003300FF" w:rsidRDefault="003300FF" w:rsidP="0059363F">
      <w:pPr>
        <w:pStyle w:val="Heading1"/>
      </w:pPr>
      <w:r>
        <w:t>Conclusion</w:t>
      </w:r>
    </w:p>
    <w:p w14:paraId="47D4F691" w14:textId="03947F67" w:rsidR="003F6588" w:rsidRDefault="004A066C" w:rsidP="003300FF">
      <w:r>
        <w:t>In this contribution, we first</w:t>
      </w:r>
      <w:r w:rsidR="004E2C89">
        <w:t xml:space="preserve"> discuss the </w:t>
      </w:r>
      <w:r w:rsidR="0059363F">
        <w:t xml:space="preserve">remaining issue on RACH-less and </w:t>
      </w:r>
      <w:r w:rsidR="00023E61">
        <w:t xml:space="preserve">confirm RACH-less can be supported for </w:t>
      </w:r>
      <w:proofErr w:type="spellStart"/>
      <w:r w:rsidR="00023E61">
        <w:t>mIAB</w:t>
      </w:r>
      <w:proofErr w:type="spellEnd"/>
      <w:r w:rsidR="00023E61">
        <w:t xml:space="preserve">. We further discuss why CHO doesn’t need to be enhanced for Rel-18 </w:t>
      </w:r>
      <w:proofErr w:type="spellStart"/>
      <w:r w:rsidR="00023E61">
        <w:t>mIAB</w:t>
      </w:r>
      <w:proofErr w:type="spellEnd"/>
      <w:r w:rsidR="00023E61">
        <w:t>.</w:t>
      </w:r>
    </w:p>
    <w:p w14:paraId="0528E841" w14:textId="67E9C5AB" w:rsidR="00C36FE0" w:rsidRDefault="00C36FE0" w:rsidP="003300FF">
      <w:r>
        <w:t>In summary, we have following proposals and observations:</w:t>
      </w:r>
    </w:p>
    <w:p w14:paraId="032889BD" w14:textId="77777777" w:rsidR="00023E61" w:rsidRDefault="00023E61" w:rsidP="00023E61">
      <w:pPr>
        <w:pStyle w:val="Obs-prop"/>
      </w:pPr>
      <w:r>
        <w:t xml:space="preserve">Observation 1: Much of the procedure of RACH-less HO can be common between mobile IAB WI and NTN WI (if RACH-less HO is adopted). </w:t>
      </w:r>
    </w:p>
    <w:p w14:paraId="2C2F6DE9" w14:textId="77777777" w:rsidR="00023E61" w:rsidRPr="00EF4113" w:rsidRDefault="00023E61" w:rsidP="00023E61">
      <w:pPr>
        <w:pStyle w:val="Obs-prop"/>
        <w:rPr>
          <w:lang w:val="en-US" w:eastAsia="zh-CN"/>
        </w:rPr>
      </w:pPr>
      <w:r>
        <w:t>Observation 2: According to RAN1 reply LS, if Type-1 CG is configured, pre-allocated grant (Type-1 CG) can be provided with association to the DL RSRP of configured number of highest ranked SSBs which are above a configured RSRP threshold in RRC HO command.</w:t>
      </w:r>
    </w:p>
    <w:p w14:paraId="32985B29" w14:textId="77777777" w:rsidR="00023E61" w:rsidRDefault="00023E61" w:rsidP="00023E61">
      <w:pPr>
        <w:pStyle w:val="Obs-prop"/>
        <w:rPr>
          <w:lang w:eastAsia="zh-CN"/>
        </w:rPr>
      </w:pPr>
      <w:r w:rsidRPr="6F5ED1F9">
        <w:rPr>
          <w:lang w:eastAsia="zh-CN"/>
        </w:rPr>
        <w:t xml:space="preserve">Observation </w:t>
      </w:r>
      <w:r>
        <w:rPr>
          <w:lang w:eastAsia="zh-CN"/>
        </w:rPr>
        <w:t>3</w:t>
      </w:r>
      <w:r w:rsidRPr="6F5ED1F9">
        <w:rPr>
          <w:lang w:eastAsia="zh-CN"/>
        </w:rPr>
        <w:t xml:space="preserve">: According to RAN1 </w:t>
      </w:r>
      <w:proofErr w:type="gramStart"/>
      <w:r w:rsidRPr="6F5ED1F9">
        <w:rPr>
          <w:lang w:eastAsia="zh-CN"/>
        </w:rPr>
        <w:t>reply</w:t>
      </w:r>
      <w:proofErr w:type="gramEnd"/>
      <w:r w:rsidRPr="6F5ED1F9">
        <w:rPr>
          <w:lang w:eastAsia="zh-CN"/>
        </w:rPr>
        <w:t xml:space="preserve"> LS, if dynamic grant is configured, RRC HO command can include at least one TCI state for UE to monitor PDCCH of initial UL transmission in target cell.</w:t>
      </w:r>
    </w:p>
    <w:p w14:paraId="19EE13BB" w14:textId="77777777" w:rsidR="00023E61" w:rsidRDefault="00023E61" w:rsidP="00023E61">
      <w:pPr>
        <w:pStyle w:val="Obs-prop"/>
      </w:pPr>
      <w:r w:rsidRPr="6F5ED1F9">
        <w:rPr>
          <w:lang w:eastAsia="zh-CN"/>
        </w:rPr>
        <w:t xml:space="preserve">Proposal </w:t>
      </w:r>
      <w:r>
        <w:rPr>
          <w:lang w:eastAsia="zh-CN"/>
        </w:rPr>
        <w:t>1</w:t>
      </w:r>
      <w:r w:rsidRPr="6F5ED1F9">
        <w:rPr>
          <w:lang w:eastAsia="zh-CN"/>
        </w:rPr>
        <w:t xml:space="preserve">: RAN2 confirms </w:t>
      </w:r>
      <w:r>
        <w:t xml:space="preserve">RACH-less HO is </w:t>
      </w:r>
      <w:r w:rsidRPr="6F5ED1F9">
        <w:rPr>
          <w:lang w:val="en-US"/>
        </w:rPr>
        <w:t xml:space="preserve">supported </w:t>
      </w:r>
      <w:r>
        <w:t xml:space="preserve">for served UEs during </w:t>
      </w:r>
      <w:proofErr w:type="spellStart"/>
      <w:r>
        <w:t>mIAB</w:t>
      </w:r>
      <w:proofErr w:type="spellEnd"/>
      <w:r>
        <w:t xml:space="preserve"> DU migration (same as agreed for NTN), including:</w:t>
      </w:r>
    </w:p>
    <w:p w14:paraId="5D77AC9F" w14:textId="77777777" w:rsidR="00023E61" w:rsidRDefault="00023E61" w:rsidP="00023E61">
      <w:pPr>
        <w:pStyle w:val="Obs-prop"/>
        <w:numPr>
          <w:ilvl w:val="0"/>
          <w:numId w:val="41"/>
        </w:numPr>
      </w:pPr>
      <w:r>
        <w:t xml:space="preserve">Start T304 for target logical DU after receiving RACH-less HO </w:t>
      </w:r>
      <w:proofErr w:type="gramStart"/>
      <w:r>
        <w:t>command</w:t>
      </w:r>
      <w:proofErr w:type="gramEnd"/>
    </w:p>
    <w:p w14:paraId="532638BC" w14:textId="77777777" w:rsidR="00023E61" w:rsidRPr="00A352CC" w:rsidRDefault="00023E61" w:rsidP="00023E61">
      <w:pPr>
        <w:pStyle w:val="Obs-prop"/>
        <w:numPr>
          <w:ilvl w:val="0"/>
          <w:numId w:val="41"/>
        </w:numPr>
      </w:pPr>
      <w:r>
        <w:t xml:space="preserve">Start T430 when UE starts to perform DL and UL </w:t>
      </w:r>
      <w:proofErr w:type="gramStart"/>
      <w:r>
        <w:t>synchronization</w:t>
      </w:r>
      <w:proofErr w:type="gramEnd"/>
    </w:p>
    <w:p w14:paraId="7C5B707D" w14:textId="77777777" w:rsidR="00023E61" w:rsidRPr="006C13B9" w:rsidRDefault="00023E61" w:rsidP="00023E61">
      <w:pPr>
        <w:pStyle w:val="Obs-prop"/>
        <w:numPr>
          <w:ilvl w:val="0"/>
          <w:numId w:val="41"/>
        </w:numPr>
      </w:pPr>
      <w:r>
        <w:t>Confirm completion of RACH-less HO by receiving UE Contention Resolution Identity MAC CE.</w:t>
      </w:r>
    </w:p>
    <w:p w14:paraId="5AF776B3" w14:textId="77777777" w:rsidR="00023E61" w:rsidRDefault="00023E61" w:rsidP="00023E61">
      <w:pPr>
        <w:pStyle w:val="Obs-prop"/>
        <w:numPr>
          <w:ilvl w:val="0"/>
          <w:numId w:val="41"/>
        </w:numPr>
      </w:pPr>
      <w:r>
        <w:t>Upon completion</w:t>
      </w:r>
      <w:r w:rsidRPr="006063A0">
        <w:t xml:space="preserve"> </w:t>
      </w:r>
      <w:r>
        <w:t xml:space="preserve">of RACH-less HO, stop </w:t>
      </w:r>
      <w:proofErr w:type="gramStart"/>
      <w:r>
        <w:t>T304</w:t>
      </w:r>
      <w:proofErr w:type="gramEnd"/>
    </w:p>
    <w:p w14:paraId="6291A4A4" w14:textId="77777777" w:rsidR="00023E61" w:rsidRPr="00F735C4" w:rsidRDefault="00023E61" w:rsidP="00023E61">
      <w:pPr>
        <w:pStyle w:val="Obs-prop"/>
        <w:numPr>
          <w:ilvl w:val="0"/>
          <w:numId w:val="41"/>
        </w:numPr>
      </w:pPr>
      <w:r>
        <w:t xml:space="preserve">Release pre-allocated UL grant after RACH-less HO </w:t>
      </w:r>
      <w:proofErr w:type="gramStart"/>
      <w:r>
        <w:t>completion</w:t>
      </w:r>
      <w:proofErr w:type="gramEnd"/>
    </w:p>
    <w:p w14:paraId="08660BD6" w14:textId="77777777" w:rsidR="00023E61" w:rsidRDefault="00023E61" w:rsidP="00023E61">
      <w:pPr>
        <w:pStyle w:val="Obs-prop"/>
        <w:rPr>
          <w:lang w:eastAsia="zh-CN"/>
        </w:rPr>
      </w:pPr>
      <w:r w:rsidRPr="75B3B0CC">
        <w:rPr>
          <w:lang w:eastAsia="zh-CN"/>
        </w:rPr>
        <w:t xml:space="preserve">Observation </w:t>
      </w:r>
      <w:r>
        <w:rPr>
          <w:lang w:eastAsia="zh-CN"/>
        </w:rPr>
        <w:t>4</w:t>
      </w:r>
      <w:r w:rsidRPr="75B3B0CC">
        <w:rPr>
          <w:lang w:eastAsia="zh-CN"/>
        </w:rPr>
        <w:t xml:space="preserve">: Existing solution for CondEventT1 is only applicable for NTN capable UEs.  Further, it cannot be directly applied for </w:t>
      </w:r>
      <w:proofErr w:type="spellStart"/>
      <w:r w:rsidRPr="75B3B0CC">
        <w:rPr>
          <w:lang w:eastAsia="zh-CN"/>
        </w:rPr>
        <w:t>mIAB</w:t>
      </w:r>
      <w:proofErr w:type="spellEnd"/>
      <w:r w:rsidRPr="75B3B0CC">
        <w:rPr>
          <w:lang w:eastAsia="zh-CN"/>
        </w:rPr>
        <w:t xml:space="preserve"> as a mobile IAB-node served UE may not be GNSS-capable. </w:t>
      </w:r>
      <w:r w:rsidRPr="75B3B0CC">
        <w:rPr>
          <w:lang w:val="en-US" w:eastAsia="zh-CN"/>
        </w:rPr>
        <w:t xml:space="preserve">Adopting </w:t>
      </w:r>
      <w:r w:rsidRPr="75B3B0CC">
        <w:rPr>
          <w:lang w:val="en-US" w:eastAsia="zh-CN"/>
        </w:rPr>
        <w:lastRenderedPageBreak/>
        <w:t xml:space="preserve">new format, </w:t>
      </w:r>
      <w:proofErr w:type="gramStart"/>
      <w:r w:rsidRPr="75B3B0CC">
        <w:rPr>
          <w:lang w:val="en-US" w:eastAsia="zh-CN"/>
        </w:rPr>
        <w:t>e.g.</w:t>
      </w:r>
      <w:proofErr w:type="gramEnd"/>
      <w:r w:rsidRPr="75B3B0CC">
        <w:rPr>
          <w:lang w:val="en-US" w:eastAsia="zh-CN"/>
        </w:rPr>
        <w:t xml:space="preserve"> </w:t>
      </w:r>
      <w:r w:rsidRPr="75B3B0CC">
        <w:rPr>
          <w:lang w:eastAsia="zh-CN"/>
        </w:rPr>
        <w:t xml:space="preserve">SFN/timer, as t1-Threshold requires additional specification work in TS 38.331 to define new entering/leaving condition and the corresponding value range for CondEventT1. </w:t>
      </w:r>
    </w:p>
    <w:p w14:paraId="4DE0C591" w14:textId="77777777" w:rsidR="00023E61" w:rsidRDefault="00023E61" w:rsidP="00023E61">
      <w:pPr>
        <w:pStyle w:val="Obs-prop"/>
        <w:rPr>
          <w:lang w:eastAsia="zh-CN"/>
        </w:rPr>
      </w:pPr>
      <w:r w:rsidRPr="0915C45D">
        <w:rPr>
          <w:lang w:eastAsia="zh-CN"/>
        </w:rPr>
        <w:t xml:space="preserve">Observation </w:t>
      </w:r>
      <w:r>
        <w:rPr>
          <w:lang w:eastAsia="zh-CN"/>
        </w:rPr>
        <w:t>5</w:t>
      </w:r>
      <w:r w:rsidRPr="0915C45D">
        <w:rPr>
          <w:lang w:eastAsia="zh-CN"/>
        </w:rPr>
        <w:t>: For mobile IAB served UEs, timer-based CHO trigger event will be activated only if the measurement-based trigger event condition is met. It will only benefit to distribute group UEs’ handover to a certain period, which can be equally achieved by normal handover via network implementation.</w:t>
      </w:r>
    </w:p>
    <w:p w14:paraId="430827B0" w14:textId="77777777" w:rsidR="00023E61" w:rsidRDefault="00023E61" w:rsidP="00023E61">
      <w:pPr>
        <w:pStyle w:val="Obs-prop"/>
      </w:pPr>
      <w:r>
        <w:t>Proposal 2: For mobile IAB-</w:t>
      </w:r>
      <w:proofErr w:type="gramStart"/>
      <w:r>
        <w:t>node’s</w:t>
      </w:r>
      <w:proofErr w:type="gramEnd"/>
      <w:r>
        <w:t xml:space="preserve"> served UEs, CHO is not enhanced in Rel-18 </w:t>
      </w:r>
      <w:proofErr w:type="spellStart"/>
      <w:r>
        <w:t>mIAB</w:t>
      </w:r>
      <w:proofErr w:type="spellEnd"/>
      <w:r>
        <w:t>, including introducing CondEventT1 for served UEs.</w:t>
      </w:r>
    </w:p>
    <w:p w14:paraId="4A40EB9E" w14:textId="77777777" w:rsidR="00023E61" w:rsidRDefault="00023E61" w:rsidP="003300FF"/>
    <w:p w14:paraId="7CB18FE7" w14:textId="0BCFFDA7" w:rsidR="003300FF" w:rsidRPr="005E43A7" w:rsidRDefault="003300FF" w:rsidP="0059363F">
      <w:pPr>
        <w:pStyle w:val="Heading1"/>
      </w:pPr>
      <w:r>
        <w:t>References</w:t>
      </w:r>
    </w:p>
    <w:p w14:paraId="20B97A01" w14:textId="481DC61B" w:rsidR="0039325F" w:rsidRDefault="006D4A8F" w:rsidP="006D4A8F">
      <w:r>
        <w:t xml:space="preserve">[1] </w:t>
      </w:r>
      <w:r w:rsidR="00A1694A" w:rsidRPr="00A1694A">
        <w:t>R2-2109301</w:t>
      </w:r>
      <w:r w:rsidR="00A1694A" w:rsidRPr="00A1694A">
        <w:tab/>
        <w:t>RAN2#115-e Meeting Repor</w:t>
      </w:r>
      <w:r w:rsidR="00A1694A">
        <w:t>t</w:t>
      </w:r>
    </w:p>
    <w:p w14:paraId="6C8917BD" w14:textId="5A15D3F6" w:rsidR="00300E4C" w:rsidRDefault="00300E4C" w:rsidP="006D4A8F">
      <w:pPr>
        <w:rPr>
          <w:lang w:eastAsia="zh-CN"/>
        </w:rPr>
      </w:pPr>
      <w:r>
        <w:rPr>
          <w:lang w:eastAsia="zh-CN"/>
        </w:rPr>
        <w:t>[2]</w:t>
      </w:r>
      <w:r w:rsidR="009F6E7B">
        <w:rPr>
          <w:lang w:eastAsia="zh-CN"/>
        </w:rPr>
        <w:t xml:space="preserve"> TS 38.331 </w:t>
      </w:r>
      <w:r w:rsidR="009F6E7B" w:rsidRPr="009F6E7B">
        <w:rPr>
          <w:lang w:eastAsia="zh-CN"/>
        </w:rPr>
        <w:t>Radio Resource Control (RRC) protocol specification</w:t>
      </w:r>
    </w:p>
    <w:p w14:paraId="25D11122" w14:textId="6E0487CB" w:rsidR="00DA0CFA" w:rsidRDefault="00DA0CFA" w:rsidP="006D4A8F">
      <w:pPr>
        <w:rPr>
          <w:lang w:eastAsia="zh-CN"/>
        </w:rPr>
      </w:pPr>
      <w:r>
        <w:rPr>
          <w:lang w:eastAsia="zh-CN"/>
        </w:rPr>
        <w:t xml:space="preserve">[3] TS 38.300 </w:t>
      </w:r>
      <w:r w:rsidRPr="00DA0CFA">
        <w:rPr>
          <w:lang w:eastAsia="zh-CN"/>
        </w:rPr>
        <w:t>NR and NG-RAN Overall Description; Stage 2</w:t>
      </w:r>
    </w:p>
    <w:p w14:paraId="039F0DAC" w14:textId="7A1FE315" w:rsidR="00C65FEB" w:rsidRPr="006D4A8F" w:rsidRDefault="00C65FEB" w:rsidP="006D4A8F">
      <w:pPr>
        <w:rPr>
          <w:lang w:eastAsia="zh-CN"/>
        </w:rPr>
      </w:pPr>
      <w:r>
        <w:rPr>
          <w:lang w:eastAsia="zh-CN"/>
        </w:rPr>
        <w:t xml:space="preserve">[4] R1-2306151, </w:t>
      </w:r>
      <w:r w:rsidR="00D241B8" w:rsidRPr="00D241B8">
        <w:rPr>
          <w:lang w:eastAsia="zh-CN"/>
        </w:rPr>
        <w:t xml:space="preserve">Draft </w:t>
      </w:r>
      <w:proofErr w:type="gramStart"/>
      <w:r w:rsidR="00D241B8" w:rsidRPr="00D241B8">
        <w:rPr>
          <w:lang w:eastAsia="zh-CN"/>
        </w:rPr>
        <w:t>reply</w:t>
      </w:r>
      <w:proofErr w:type="gramEnd"/>
      <w:r w:rsidR="00D241B8" w:rsidRPr="00D241B8">
        <w:rPr>
          <w:lang w:eastAsia="zh-CN"/>
        </w:rPr>
        <w:t xml:space="preserve"> LS on RACH-less Handover</w:t>
      </w:r>
      <w:r w:rsidR="00D241B8">
        <w:rPr>
          <w:lang w:eastAsia="zh-CN"/>
        </w:rPr>
        <w:t>, RAN1</w:t>
      </w:r>
    </w:p>
    <w:sectPr w:rsidR="00C65FEB" w:rsidRPr="006D4A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178D" w14:textId="77777777" w:rsidR="00C36BC7" w:rsidRDefault="00C36BC7" w:rsidP="003F5463">
      <w:pPr>
        <w:spacing w:after="0"/>
      </w:pPr>
      <w:r>
        <w:separator/>
      </w:r>
    </w:p>
  </w:endnote>
  <w:endnote w:type="continuationSeparator" w:id="0">
    <w:p w14:paraId="1DDF026B" w14:textId="77777777" w:rsidR="00C36BC7" w:rsidRDefault="00C36BC7" w:rsidP="003F5463">
      <w:pPr>
        <w:spacing w:after="0"/>
      </w:pPr>
      <w:r>
        <w:continuationSeparator/>
      </w:r>
    </w:p>
  </w:endnote>
  <w:endnote w:type="continuationNotice" w:id="1">
    <w:p w14:paraId="533815A3" w14:textId="77777777" w:rsidR="00C36BC7" w:rsidRDefault="00C36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7CEA2" w14:textId="77777777" w:rsidR="00C36BC7" w:rsidRDefault="00C36BC7" w:rsidP="003F5463">
      <w:pPr>
        <w:spacing w:after="0"/>
      </w:pPr>
      <w:r>
        <w:separator/>
      </w:r>
    </w:p>
  </w:footnote>
  <w:footnote w:type="continuationSeparator" w:id="0">
    <w:p w14:paraId="2C2F78B5" w14:textId="77777777" w:rsidR="00C36BC7" w:rsidRDefault="00C36BC7" w:rsidP="003F5463">
      <w:pPr>
        <w:spacing w:after="0"/>
      </w:pPr>
      <w:r>
        <w:continuationSeparator/>
      </w:r>
    </w:p>
  </w:footnote>
  <w:footnote w:type="continuationNotice" w:id="1">
    <w:p w14:paraId="29296C2C" w14:textId="77777777" w:rsidR="00C36BC7" w:rsidRDefault="00C36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602E3"/>
    <w:multiLevelType w:val="hybridMultilevel"/>
    <w:tmpl w:val="C128B936"/>
    <w:lvl w:ilvl="0" w:tplc="EE4A27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DF65AA"/>
    <w:multiLevelType w:val="hybridMultilevel"/>
    <w:tmpl w:val="747E7DDA"/>
    <w:lvl w:ilvl="0" w:tplc="9A566176">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C14F4"/>
    <w:multiLevelType w:val="hybridMultilevel"/>
    <w:tmpl w:val="A928D80A"/>
    <w:lvl w:ilvl="0" w:tplc="F72275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5503EF"/>
    <w:multiLevelType w:val="hybridMultilevel"/>
    <w:tmpl w:val="E9285184"/>
    <w:lvl w:ilvl="0" w:tplc="5FE663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3162D2F"/>
    <w:multiLevelType w:val="multilevel"/>
    <w:tmpl w:val="E1A874B6"/>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83768"/>
    <w:multiLevelType w:val="hybridMultilevel"/>
    <w:tmpl w:val="8BEC8662"/>
    <w:lvl w:ilvl="0" w:tplc="D180DACE">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760B17"/>
    <w:multiLevelType w:val="hybridMultilevel"/>
    <w:tmpl w:val="ED56C5E2"/>
    <w:lvl w:ilvl="0" w:tplc="99B8CB3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004512">
    <w:abstractNumId w:val="16"/>
  </w:num>
  <w:num w:numId="2" w16cid:durableId="1106122442">
    <w:abstractNumId w:val="0"/>
  </w:num>
  <w:num w:numId="3" w16cid:durableId="2143691691">
    <w:abstractNumId w:val="19"/>
  </w:num>
  <w:num w:numId="4" w16cid:durableId="843011454">
    <w:abstractNumId w:val="10"/>
  </w:num>
  <w:num w:numId="5" w16cid:durableId="649558160">
    <w:abstractNumId w:val="2"/>
  </w:num>
  <w:num w:numId="6" w16cid:durableId="1546798103">
    <w:abstractNumId w:val="11"/>
  </w:num>
  <w:num w:numId="7" w16cid:durableId="300693910">
    <w:abstractNumId w:val="32"/>
  </w:num>
  <w:num w:numId="8" w16cid:durableId="1865560507">
    <w:abstractNumId w:val="9"/>
  </w:num>
  <w:num w:numId="9" w16cid:durableId="860826573">
    <w:abstractNumId w:val="34"/>
  </w:num>
  <w:num w:numId="10" w16cid:durableId="958073829">
    <w:abstractNumId w:val="6"/>
  </w:num>
  <w:num w:numId="11" w16cid:durableId="697968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20567">
    <w:abstractNumId w:val="33"/>
  </w:num>
  <w:num w:numId="13" w16cid:durableId="1335037626">
    <w:abstractNumId w:val="13"/>
  </w:num>
  <w:num w:numId="14" w16cid:durableId="723405641">
    <w:abstractNumId w:val="4"/>
  </w:num>
  <w:num w:numId="15" w16cid:durableId="1493061930">
    <w:abstractNumId w:val="14"/>
  </w:num>
  <w:num w:numId="16" w16cid:durableId="1245995354">
    <w:abstractNumId w:val="26"/>
  </w:num>
  <w:num w:numId="17" w16cid:durableId="1550648348">
    <w:abstractNumId w:val="29"/>
  </w:num>
  <w:num w:numId="18" w16cid:durableId="841892004">
    <w:abstractNumId w:val="1"/>
  </w:num>
  <w:num w:numId="19" w16cid:durableId="653604884">
    <w:abstractNumId w:val="27"/>
  </w:num>
  <w:num w:numId="20" w16cid:durableId="1070348150">
    <w:abstractNumId w:val="6"/>
  </w:num>
  <w:num w:numId="21" w16cid:durableId="208105512">
    <w:abstractNumId w:val="19"/>
  </w:num>
  <w:num w:numId="22" w16cid:durableId="1967350269">
    <w:abstractNumId w:val="24"/>
  </w:num>
  <w:num w:numId="23" w16cid:durableId="1318219298">
    <w:abstractNumId w:val="19"/>
  </w:num>
  <w:num w:numId="24" w16cid:durableId="1554581869">
    <w:abstractNumId w:val="19"/>
  </w:num>
  <w:num w:numId="25" w16cid:durableId="1745492406">
    <w:abstractNumId w:val="19"/>
  </w:num>
  <w:num w:numId="26" w16cid:durableId="873730898">
    <w:abstractNumId w:val="28"/>
  </w:num>
  <w:num w:numId="27" w16cid:durableId="1711221520">
    <w:abstractNumId w:val="12"/>
  </w:num>
  <w:num w:numId="28" w16cid:durableId="1176461355">
    <w:abstractNumId w:val="19"/>
  </w:num>
  <w:num w:numId="29" w16cid:durableId="2138521152">
    <w:abstractNumId w:val="21"/>
  </w:num>
  <w:num w:numId="30" w16cid:durableId="25061829">
    <w:abstractNumId w:val="25"/>
  </w:num>
  <w:num w:numId="31" w16cid:durableId="393044909">
    <w:abstractNumId w:val="22"/>
  </w:num>
  <w:num w:numId="32" w16cid:durableId="820923547">
    <w:abstractNumId w:val="27"/>
  </w:num>
  <w:num w:numId="33" w16cid:durableId="552471433">
    <w:abstractNumId w:val="26"/>
  </w:num>
  <w:num w:numId="34" w16cid:durableId="707724641">
    <w:abstractNumId w:val="30"/>
  </w:num>
  <w:num w:numId="35" w16cid:durableId="558059590">
    <w:abstractNumId w:val="19"/>
  </w:num>
  <w:num w:numId="36" w16cid:durableId="656496357">
    <w:abstractNumId w:val="23"/>
  </w:num>
  <w:num w:numId="37" w16cid:durableId="731538895">
    <w:abstractNumId w:val="17"/>
  </w:num>
  <w:num w:numId="38" w16cid:durableId="68621786">
    <w:abstractNumId w:val="8"/>
  </w:num>
  <w:num w:numId="39" w16cid:durableId="632371174">
    <w:abstractNumId w:val="31"/>
  </w:num>
  <w:num w:numId="40" w16cid:durableId="999384063">
    <w:abstractNumId w:val="3"/>
  </w:num>
  <w:num w:numId="41" w16cid:durableId="90470098">
    <w:abstractNumId w:val="15"/>
  </w:num>
  <w:num w:numId="42" w16cid:durableId="2104837037">
    <w:abstractNumId w:val="20"/>
  </w:num>
  <w:num w:numId="43" w16cid:durableId="107436369">
    <w:abstractNumId w:val="5"/>
  </w:num>
  <w:num w:numId="44" w16cid:durableId="1408379291">
    <w:abstractNumId w:val="35"/>
  </w:num>
  <w:num w:numId="45" w16cid:durableId="147116815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DB6"/>
    <w:rsid w:val="00002077"/>
    <w:rsid w:val="000022F6"/>
    <w:rsid w:val="00002596"/>
    <w:rsid w:val="00002C63"/>
    <w:rsid w:val="00002DA8"/>
    <w:rsid w:val="00002DB9"/>
    <w:rsid w:val="00003B22"/>
    <w:rsid w:val="00003D3C"/>
    <w:rsid w:val="00004934"/>
    <w:rsid w:val="00004A6F"/>
    <w:rsid w:val="00005ABD"/>
    <w:rsid w:val="00005BDE"/>
    <w:rsid w:val="00005C48"/>
    <w:rsid w:val="0000651B"/>
    <w:rsid w:val="000065DF"/>
    <w:rsid w:val="00010763"/>
    <w:rsid w:val="000108E4"/>
    <w:rsid w:val="00010B5E"/>
    <w:rsid w:val="0001100E"/>
    <w:rsid w:val="00011057"/>
    <w:rsid w:val="000121A6"/>
    <w:rsid w:val="000124A0"/>
    <w:rsid w:val="000125B7"/>
    <w:rsid w:val="00013060"/>
    <w:rsid w:val="00013251"/>
    <w:rsid w:val="00013F79"/>
    <w:rsid w:val="00014181"/>
    <w:rsid w:val="0001447C"/>
    <w:rsid w:val="000144BB"/>
    <w:rsid w:val="00014834"/>
    <w:rsid w:val="00014B4E"/>
    <w:rsid w:val="00015103"/>
    <w:rsid w:val="00015461"/>
    <w:rsid w:val="000159B0"/>
    <w:rsid w:val="00015C7C"/>
    <w:rsid w:val="00015D53"/>
    <w:rsid w:val="0001660D"/>
    <w:rsid w:val="0001671B"/>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2CB9"/>
    <w:rsid w:val="00023015"/>
    <w:rsid w:val="0002358B"/>
    <w:rsid w:val="00023C68"/>
    <w:rsid w:val="00023E0F"/>
    <w:rsid w:val="00023E61"/>
    <w:rsid w:val="00023E67"/>
    <w:rsid w:val="00024675"/>
    <w:rsid w:val="00024BC2"/>
    <w:rsid w:val="00024C6F"/>
    <w:rsid w:val="00024C7C"/>
    <w:rsid w:val="000250F0"/>
    <w:rsid w:val="000254EB"/>
    <w:rsid w:val="00025AD3"/>
    <w:rsid w:val="000261AC"/>
    <w:rsid w:val="00026783"/>
    <w:rsid w:val="00026AE4"/>
    <w:rsid w:val="00026DF1"/>
    <w:rsid w:val="0002709D"/>
    <w:rsid w:val="00027DEE"/>
    <w:rsid w:val="00027E06"/>
    <w:rsid w:val="000307BC"/>
    <w:rsid w:val="000307C1"/>
    <w:rsid w:val="00030842"/>
    <w:rsid w:val="00030E36"/>
    <w:rsid w:val="0003184F"/>
    <w:rsid w:val="0003241F"/>
    <w:rsid w:val="000325AA"/>
    <w:rsid w:val="0003299A"/>
    <w:rsid w:val="00032BDD"/>
    <w:rsid w:val="00032F17"/>
    <w:rsid w:val="0003313B"/>
    <w:rsid w:val="00033AE3"/>
    <w:rsid w:val="00034308"/>
    <w:rsid w:val="00034371"/>
    <w:rsid w:val="000347B3"/>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4EE"/>
    <w:rsid w:val="0004330C"/>
    <w:rsid w:val="00043327"/>
    <w:rsid w:val="000433B6"/>
    <w:rsid w:val="0004356A"/>
    <w:rsid w:val="000435C2"/>
    <w:rsid w:val="00045A6C"/>
    <w:rsid w:val="00045AF5"/>
    <w:rsid w:val="00045CAA"/>
    <w:rsid w:val="0004604C"/>
    <w:rsid w:val="00046301"/>
    <w:rsid w:val="000466B9"/>
    <w:rsid w:val="000478F7"/>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8DA"/>
    <w:rsid w:val="00055BEF"/>
    <w:rsid w:val="00055C19"/>
    <w:rsid w:val="0005603C"/>
    <w:rsid w:val="00056D80"/>
    <w:rsid w:val="00057860"/>
    <w:rsid w:val="00057ADD"/>
    <w:rsid w:val="00061A57"/>
    <w:rsid w:val="00061AA7"/>
    <w:rsid w:val="00061E99"/>
    <w:rsid w:val="0006218F"/>
    <w:rsid w:val="000626A6"/>
    <w:rsid w:val="0006282A"/>
    <w:rsid w:val="00063542"/>
    <w:rsid w:val="00063910"/>
    <w:rsid w:val="00065630"/>
    <w:rsid w:val="00066055"/>
    <w:rsid w:val="000664FD"/>
    <w:rsid w:val="00066BD3"/>
    <w:rsid w:val="00067E74"/>
    <w:rsid w:val="00067F5A"/>
    <w:rsid w:val="000706C0"/>
    <w:rsid w:val="00070EA1"/>
    <w:rsid w:val="00070F23"/>
    <w:rsid w:val="000716A7"/>
    <w:rsid w:val="00072850"/>
    <w:rsid w:val="00072B0F"/>
    <w:rsid w:val="00072EBA"/>
    <w:rsid w:val="000739F4"/>
    <w:rsid w:val="00074A3E"/>
    <w:rsid w:val="000752E0"/>
    <w:rsid w:val="00075334"/>
    <w:rsid w:val="00075D59"/>
    <w:rsid w:val="000777C2"/>
    <w:rsid w:val="00077CC3"/>
    <w:rsid w:val="000808C4"/>
    <w:rsid w:val="00080BEB"/>
    <w:rsid w:val="000816A0"/>
    <w:rsid w:val="00081781"/>
    <w:rsid w:val="00081CC8"/>
    <w:rsid w:val="00081D56"/>
    <w:rsid w:val="00082819"/>
    <w:rsid w:val="00082DF6"/>
    <w:rsid w:val="00083465"/>
    <w:rsid w:val="00083DC4"/>
    <w:rsid w:val="00083DDB"/>
    <w:rsid w:val="00084233"/>
    <w:rsid w:val="000845F3"/>
    <w:rsid w:val="00084A24"/>
    <w:rsid w:val="00085538"/>
    <w:rsid w:val="000859B1"/>
    <w:rsid w:val="00085C69"/>
    <w:rsid w:val="00085F35"/>
    <w:rsid w:val="00086151"/>
    <w:rsid w:val="00086482"/>
    <w:rsid w:val="00086AA3"/>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4BA"/>
    <w:rsid w:val="00095B23"/>
    <w:rsid w:val="00095FF0"/>
    <w:rsid w:val="0009621A"/>
    <w:rsid w:val="0009722A"/>
    <w:rsid w:val="00097B36"/>
    <w:rsid w:val="000A0319"/>
    <w:rsid w:val="000A0623"/>
    <w:rsid w:val="000A08A2"/>
    <w:rsid w:val="000A1C2B"/>
    <w:rsid w:val="000A1CB1"/>
    <w:rsid w:val="000A1DC5"/>
    <w:rsid w:val="000A319A"/>
    <w:rsid w:val="000A3244"/>
    <w:rsid w:val="000A3770"/>
    <w:rsid w:val="000A3D0D"/>
    <w:rsid w:val="000A42D7"/>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9AF"/>
    <w:rsid w:val="000C1D15"/>
    <w:rsid w:val="000C2B9E"/>
    <w:rsid w:val="000C2C66"/>
    <w:rsid w:val="000C3CFF"/>
    <w:rsid w:val="000C3DD9"/>
    <w:rsid w:val="000C3E6C"/>
    <w:rsid w:val="000C3EB2"/>
    <w:rsid w:val="000C3F46"/>
    <w:rsid w:val="000C4646"/>
    <w:rsid w:val="000C4A74"/>
    <w:rsid w:val="000C4B0D"/>
    <w:rsid w:val="000C5995"/>
    <w:rsid w:val="000C5A66"/>
    <w:rsid w:val="000C60A4"/>
    <w:rsid w:val="000C638B"/>
    <w:rsid w:val="000C7371"/>
    <w:rsid w:val="000C7A1D"/>
    <w:rsid w:val="000C7A90"/>
    <w:rsid w:val="000D03D2"/>
    <w:rsid w:val="000D0ACB"/>
    <w:rsid w:val="000D18F5"/>
    <w:rsid w:val="000D1EEA"/>
    <w:rsid w:val="000D265F"/>
    <w:rsid w:val="000D2693"/>
    <w:rsid w:val="000D2F9E"/>
    <w:rsid w:val="000D2FFC"/>
    <w:rsid w:val="000D3AE7"/>
    <w:rsid w:val="000D3B23"/>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F22"/>
    <w:rsid w:val="000E25DC"/>
    <w:rsid w:val="000E2C76"/>
    <w:rsid w:val="000E301B"/>
    <w:rsid w:val="000E3591"/>
    <w:rsid w:val="000E3690"/>
    <w:rsid w:val="000E372B"/>
    <w:rsid w:val="000E380D"/>
    <w:rsid w:val="000E3F68"/>
    <w:rsid w:val="000E45DF"/>
    <w:rsid w:val="000E4EB1"/>
    <w:rsid w:val="000E570D"/>
    <w:rsid w:val="000E592E"/>
    <w:rsid w:val="000E5C58"/>
    <w:rsid w:val="000E6B99"/>
    <w:rsid w:val="000E6D54"/>
    <w:rsid w:val="000E6D7F"/>
    <w:rsid w:val="000E6F65"/>
    <w:rsid w:val="000E6FF0"/>
    <w:rsid w:val="000E7553"/>
    <w:rsid w:val="000E7EF9"/>
    <w:rsid w:val="000F0610"/>
    <w:rsid w:val="000F0853"/>
    <w:rsid w:val="000F0B4D"/>
    <w:rsid w:val="000F0DEC"/>
    <w:rsid w:val="000F0E90"/>
    <w:rsid w:val="000F14EF"/>
    <w:rsid w:val="000F18A9"/>
    <w:rsid w:val="000F284E"/>
    <w:rsid w:val="000F2A09"/>
    <w:rsid w:val="000F2D72"/>
    <w:rsid w:val="000F4428"/>
    <w:rsid w:val="000F5671"/>
    <w:rsid w:val="000F6122"/>
    <w:rsid w:val="000F61B2"/>
    <w:rsid w:val="000F656C"/>
    <w:rsid w:val="000F6687"/>
    <w:rsid w:val="000F6749"/>
    <w:rsid w:val="000F71A2"/>
    <w:rsid w:val="000F765D"/>
    <w:rsid w:val="00100133"/>
    <w:rsid w:val="001001BA"/>
    <w:rsid w:val="00100590"/>
    <w:rsid w:val="00100C86"/>
    <w:rsid w:val="001013CB"/>
    <w:rsid w:val="0010154F"/>
    <w:rsid w:val="00101CF8"/>
    <w:rsid w:val="00102717"/>
    <w:rsid w:val="00103740"/>
    <w:rsid w:val="00103787"/>
    <w:rsid w:val="00103954"/>
    <w:rsid w:val="001040DA"/>
    <w:rsid w:val="001044BE"/>
    <w:rsid w:val="0010539A"/>
    <w:rsid w:val="001055D7"/>
    <w:rsid w:val="001056EA"/>
    <w:rsid w:val="00106120"/>
    <w:rsid w:val="00106A18"/>
    <w:rsid w:val="00106BA2"/>
    <w:rsid w:val="00110238"/>
    <w:rsid w:val="00110A5E"/>
    <w:rsid w:val="00111306"/>
    <w:rsid w:val="00111A47"/>
    <w:rsid w:val="00111AB6"/>
    <w:rsid w:val="00111B8E"/>
    <w:rsid w:val="00112231"/>
    <w:rsid w:val="0011277D"/>
    <w:rsid w:val="00112AA9"/>
    <w:rsid w:val="00112C08"/>
    <w:rsid w:val="00113813"/>
    <w:rsid w:val="0011424E"/>
    <w:rsid w:val="0011441B"/>
    <w:rsid w:val="00114800"/>
    <w:rsid w:val="00114A85"/>
    <w:rsid w:val="001155A7"/>
    <w:rsid w:val="00115922"/>
    <w:rsid w:val="00115F17"/>
    <w:rsid w:val="00116276"/>
    <w:rsid w:val="0011656D"/>
    <w:rsid w:val="00116E69"/>
    <w:rsid w:val="00116FD7"/>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9CE"/>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0130"/>
    <w:rsid w:val="0014114A"/>
    <w:rsid w:val="00141C57"/>
    <w:rsid w:val="00142015"/>
    <w:rsid w:val="00142551"/>
    <w:rsid w:val="0014257B"/>
    <w:rsid w:val="00142C12"/>
    <w:rsid w:val="00142CE6"/>
    <w:rsid w:val="00143700"/>
    <w:rsid w:val="001439B9"/>
    <w:rsid w:val="0014452B"/>
    <w:rsid w:val="0014455F"/>
    <w:rsid w:val="001446E6"/>
    <w:rsid w:val="00144C24"/>
    <w:rsid w:val="00144D9E"/>
    <w:rsid w:val="00145205"/>
    <w:rsid w:val="0014528B"/>
    <w:rsid w:val="00145BC5"/>
    <w:rsid w:val="00145D74"/>
    <w:rsid w:val="001467F3"/>
    <w:rsid w:val="00146992"/>
    <w:rsid w:val="00146F77"/>
    <w:rsid w:val="001472B3"/>
    <w:rsid w:val="001478F7"/>
    <w:rsid w:val="00147A26"/>
    <w:rsid w:val="001506C9"/>
    <w:rsid w:val="00150A15"/>
    <w:rsid w:val="001512B3"/>
    <w:rsid w:val="00151443"/>
    <w:rsid w:val="001516D1"/>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C9A"/>
    <w:rsid w:val="00157CF8"/>
    <w:rsid w:val="00157E56"/>
    <w:rsid w:val="00157E96"/>
    <w:rsid w:val="001609CF"/>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C48"/>
    <w:rsid w:val="001673E9"/>
    <w:rsid w:val="001677FB"/>
    <w:rsid w:val="001679A0"/>
    <w:rsid w:val="00167A3C"/>
    <w:rsid w:val="001702D9"/>
    <w:rsid w:val="00170376"/>
    <w:rsid w:val="0017037B"/>
    <w:rsid w:val="00170B70"/>
    <w:rsid w:val="00171067"/>
    <w:rsid w:val="0017235D"/>
    <w:rsid w:val="0017254F"/>
    <w:rsid w:val="001733F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1EB"/>
    <w:rsid w:val="001823B6"/>
    <w:rsid w:val="001824EC"/>
    <w:rsid w:val="001828AB"/>
    <w:rsid w:val="00182C1D"/>
    <w:rsid w:val="0018302A"/>
    <w:rsid w:val="001839B7"/>
    <w:rsid w:val="001840D6"/>
    <w:rsid w:val="001843E6"/>
    <w:rsid w:val="00185091"/>
    <w:rsid w:val="001855D0"/>
    <w:rsid w:val="001858D3"/>
    <w:rsid w:val="00185A19"/>
    <w:rsid w:val="00185AA9"/>
    <w:rsid w:val="001868F2"/>
    <w:rsid w:val="00187B93"/>
    <w:rsid w:val="00187FA8"/>
    <w:rsid w:val="00190A00"/>
    <w:rsid w:val="001918B1"/>
    <w:rsid w:val="001918C5"/>
    <w:rsid w:val="00192088"/>
    <w:rsid w:val="00192DAE"/>
    <w:rsid w:val="00192EDA"/>
    <w:rsid w:val="001932C0"/>
    <w:rsid w:val="0019358D"/>
    <w:rsid w:val="0019373E"/>
    <w:rsid w:val="00193FBA"/>
    <w:rsid w:val="00194214"/>
    <w:rsid w:val="00194745"/>
    <w:rsid w:val="001954D7"/>
    <w:rsid w:val="00195C9E"/>
    <w:rsid w:val="001961A1"/>
    <w:rsid w:val="00196401"/>
    <w:rsid w:val="0019697D"/>
    <w:rsid w:val="00196B9D"/>
    <w:rsid w:val="00197226"/>
    <w:rsid w:val="001978FF"/>
    <w:rsid w:val="00197FE2"/>
    <w:rsid w:val="001A260A"/>
    <w:rsid w:val="001A2DDC"/>
    <w:rsid w:val="001A3EB9"/>
    <w:rsid w:val="001A3FE5"/>
    <w:rsid w:val="001A41D2"/>
    <w:rsid w:val="001A439D"/>
    <w:rsid w:val="001A4688"/>
    <w:rsid w:val="001A541E"/>
    <w:rsid w:val="001A6255"/>
    <w:rsid w:val="001A6718"/>
    <w:rsid w:val="001A6942"/>
    <w:rsid w:val="001A6EBE"/>
    <w:rsid w:val="001A73A5"/>
    <w:rsid w:val="001A7C1F"/>
    <w:rsid w:val="001B01F6"/>
    <w:rsid w:val="001B12ED"/>
    <w:rsid w:val="001B16EC"/>
    <w:rsid w:val="001B17F4"/>
    <w:rsid w:val="001B20A2"/>
    <w:rsid w:val="001B228A"/>
    <w:rsid w:val="001B251F"/>
    <w:rsid w:val="001B2599"/>
    <w:rsid w:val="001B25D4"/>
    <w:rsid w:val="001B274D"/>
    <w:rsid w:val="001B34B5"/>
    <w:rsid w:val="001B34E2"/>
    <w:rsid w:val="001B3653"/>
    <w:rsid w:val="001B379B"/>
    <w:rsid w:val="001B4CF2"/>
    <w:rsid w:val="001B4E25"/>
    <w:rsid w:val="001B5F71"/>
    <w:rsid w:val="001B5FFA"/>
    <w:rsid w:val="001B687C"/>
    <w:rsid w:val="001B751E"/>
    <w:rsid w:val="001B7725"/>
    <w:rsid w:val="001B786D"/>
    <w:rsid w:val="001B788C"/>
    <w:rsid w:val="001B7B0F"/>
    <w:rsid w:val="001B7C4B"/>
    <w:rsid w:val="001C210B"/>
    <w:rsid w:val="001C221B"/>
    <w:rsid w:val="001C27D1"/>
    <w:rsid w:val="001C2800"/>
    <w:rsid w:val="001C3311"/>
    <w:rsid w:val="001C3A79"/>
    <w:rsid w:val="001C4C5E"/>
    <w:rsid w:val="001C4C9F"/>
    <w:rsid w:val="001C5172"/>
    <w:rsid w:val="001C58A1"/>
    <w:rsid w:val="001C599D"/>
    <w:rsid w:val="001C5E7C"/>
    <w:rsid w:val="001C5EEF"/>
    <w:rsid w:val="001C64B3"/>
    <w:rsid w:val="001C694E"/>
    <w:rsid w:val="001C6C61"/>
    <w:rsid w:val="001C70D2"/>
    <w:rsid w:val="001C7605"/>
    <w:rsid w:val="001D0118"/>
    <w:rsid w:val="001D0D65"/>
    <w:rsid w:val="001D0DBE"/>
    <w:rsid w:val="001D11D5"/>
    <w:rsid w:val="001D18CC"/>
    <w:rsid w:val="001D1A4F"/>
    <w:rsid w:val="001D220D"/>
    <w:rsid w:val="001D2308"/>
    <w:rsid w:val="001D28AD"/>
    <w:rsid w:val="001D292A"/>
    <w:rsid w:val="001D29DB"/>
    <w:rsid w:val="001D2E51"/>
    <w:rsid w:val="001D3434"/>
    <w:rsid w:val="001D39D9"/>
    <w:rsid w:val="001D3AF7"/>
    <w:rsid w:val="001D3C59"/>
    <w:rsid w:val="001D4D02"/>
    <w:rsid w:val="001D556C"/>
    <w:rsid w:val="001D5841"/>
    <w:rsid w:val="001D5A0F"/>
    <w:rsid w:val="001D608C"/>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608"/>
    <w:rsid w:val="001E3B0D"/>
    <w:rsid w:val="001E4379"/>
    <w:rsid w:val="001E4557"/>
    <w:rsid w:val="001E5344"/>
    <w:rsid w:val="001E5582"/>
    <w:rsid w:val="001E5CB4"/>
    <w:rsid w:val="001E5E43"/>
    <w:rsid w:val="001E5E95"/>
    <w:rsid w:val="001E5F2A"/>
    <w:rsid w:val="001E5FD3"/>
    <w:rsid w:val="001E690C"/>
    <w:rsid w:val="001E710D"/>
    <w:rsid w:val="001E7428"/>
    <w:rsid w:val="001E7615"/>
    <w:rsid w:val="001E76B6"/>
    <w:rsid w:val="001F0130"/>
    <w:rsid w:val="001F062E"/>
    <w:rsid w:val="001F0F6B"/>
    <w:rsid w:val="001F1207"/>
    <w:rsid w:val="001F1401"/>
    <w:rsid w:val="001F1709"/>
    <w:rsid w:val="001F2074"/>
    <w:rsid w:val="001F2580"/>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31C3"/>
    <w:rsid w:val="00203430"/>
    <w:rsid w:val="0020376D"/>
    <w:rsid w:val="0020377B"/>
    <w:rsid w:val="002037FA"/>
    <w:rsid w:val="00203D62"/>
    <w:rsid w:val="002045D9"/>
    <w:rsid w:val="00205197"/>
    <w:rsid w:val="00205685"/>
    <w:rsid w:val="00205E4E"/>
    <w:rsid w:val="002064E4"/>
    <w:rsid w:val="0020682A"/>
    <w:rsid w:val="00207968"/>
    <w:rsid w:val="00207BA0"/>
    <w:rsid w:val="00207E7D"/>
    <w:rsid w:val="002103C2"/>
    <w:rsid w:val="00211465"/>
    <w:rsid w:val="00212D91"/>
    <w:rsid w:val="00213370"/>
    <w:rsid w:val="002134DD"/>
    <w:rsid w:val="002137B0"/>
    <w:rsid w:val="00214223"/>
    <w:rsid w:val="002146C0"/>
    <w:rsid w:val="00214706"/>
    <w:rsid w:val="0021495C"/>
    <w:rsid w:val="002149FC"/>
    <w:rsid w:val="00214DA7"/>
    <w:rsid w:val="0021555F"/>
    <w:rsid w:val="00215CCD"/>
    <w:rsid w:val="0021605A"/>
    <w:rsid w:val="0021611C"/>
    <w:rsid w:val="002170AB"/>
    <w:rsid w:val="002175EE"/>
    <w:rsid w:val="00217A39"/>
    <w:rsid w:val="00217F37"/>
    <w:rsid w:val="00220942"/>
    <w:rsid w:val="002209BD"/>
    <w:rsid w:val="0022105A"/>
    <w:rsid w:val="002210FF"/>
    <w:rsid w:val="002214D8"/>
    <w:rsid w:val="00221759"/>
    <w:rsid w:val="00221D84"/>
    <w:rsid w:val="00222C41"/>
    <w:rsid w:val="00222DDE"/>
    <w:rsid w:val="00222FB9"/>
    <w:rsid w:val="00223194"/>
    <w:rsid w:val="0022365F"/>
    <w:rsid w:val="00223D86"/>
    <w:rsid w:val="00223EF3"/>
    <w:rsid w:val="0022429F"/>
    <w:rsid w:val="002250A4"/>
    <w:rsid w:val="002252EF"/>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439C"/>
    <w:rsid w:val="00234445"/>
    <w:rsid w:val="00234A43"/>
    <w:rsid w:val="00234A5D"/>
    <w:rsid w:val="00234AFE"/>
    <w:rsid w:val="00235897"/>
    <w:rsid w:val="00235AAF"/>
    <w:rsid w:val="00235D3F"/>
    <w:rsid w:val="00236883"/>
    <w:rsid w:val="00237B08"/>
    <w:rsid w:val="00237BC2"/>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76B8"/>
    <w:rsid w:val="0024777F"/>
    <w:rsid w:val="00247859"/>
    <w:rsid w:val="00247C82"/>
    <w:rsid w:val="00247E52"/>
    <w:rsid w:val="00247EBB"/>
    <w:rsid w:val="00250716"/>
    <w:rsid w:val="00251249"/>
    <w:rsid w:val="0025143E"/>
    <w:rsid w:val="002529D2"/>
    <w:rsid w:val="00252F96"/>
    <w:rsid w:val="0025308A"/>
    <w:rsid w:val="00253407"/>
    <w:rsid w:val="00253B07"/>
    <w:rsid w:val="00253C0B"/>
    <w:rsid w:val="00253DA5"/>
    <w:rsid w:val="00253F7F"/>
    <w:rsid w:val="002546D3"/>
    <w:rsid w:val="00255785"/>
    <w:rsid w:val="0025666C"/>
    <w:rsid w:val="0025677A"/>
    <w:rsid w:val="002573C9"/>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D16"/>
    <w:rsid w:val="002743BB"/>
    <w:rsid w:val="002746F5"/>
    <w:rsid w:val="002754CB"/>
    <w:rsid w:val="00275794"/>
    <w:rsid w:val="0027632C"/>
    <w:rsid w:val="00276702"/>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4446"/>
    <w:rsid w:val="00295301"/>
    <w:rsid w:val="0029591B"/>
    <w:rsid w:val="00295DC6"/>
    <w:rsid w:val="0029634D"/>
    <w:rsid w:val="00296D44"/>
    <w:rsid w:val="00296EBE"/>
    <w:rsid w:val="0029709D"/>
    <w:rsid w:val="002972C3"/>
    <w:rsid w:val="002975DA"/>
    <w:rsid w:val="0029786E"/>
    <w:rsid w:val="00297E4B"/>
    <w:rsid w:val="002A05B2"/>
    <w:rsid w:val="002A1CCB"/>
    <w:rsid w:val="002A2647"/>
    <w:rsid w:val="002A289F"/>
    <w:rsid w:val="002A293E"/>
    <w:rsid w:val="002A31F3"/>
    <w:rsid w:val="002A3C1D"/>
    <w:rsid w:val="002A3E54"/>
    <w:rsid w:val="002A430A"/>
    <w:rsid w:val="002A4D5A"/>
    <w:rsid w:val="002A4FE6"/>
    <w:rsid w:val="002A5966"/>
    <w:rsid w:val="002A5BA9"/>
    <w:rsid w:val="002A5D32"/>
    <w:rsid w:val="002A63CC"/>
    <w:rsid w:val="002A66F2"/>
    <w:rsid w:val="002A734C"/>
    <w:rsid w:val="002A7743"/>
    <w:rsid w:val="002A7B6F"/>
    <w:rsid w:val="002A7C05"/>
    <w:rsid w:val="002B001F"/>
    <w:rsid w:val="002B00DB"/>
    <w:rsid w:val="002B03C4"/>
    <w:rsid w:val="002B078B"/>
    <w:rsid w:val="002B0CC5"/>
    <w:rsid w:val="002B0CC8"/>
    <w:rsid w:val="002B144D"/>
    <w:rsid w:val="002B1460"/>
    <w:rsid w:val="002B1B09"/>
    <w:rsid w:val="002B1B3D"/>
    <w:rsid w:val="002B1DCD"/>
    <w:rsid w:val="002B1F60"/>
    <w:rsid w:val="002B277D"/>
    <w:rsid w:val="002B27CC"/>
    <w:rsid w:val="002B3752"/>
    <w:rsid w:val="002B3D88"/>
    <w:rsid w:val="002B4B06"/>
    <w:rsid w:val="002B4B35"/>
    <w:rsid w:val="002B6049"/>
    <w:rsid w:val="002B68A5"/>
    <w:rsid w:val="002B6C8C"/>
    <w:rsid w:val="002B71CC"/>
    <w:rsid w:val="002B7BFD"/>
    <w:rsid w:val="002C0825"/>
    <w:rsid w:val="002C1DEC"/>
    <w:rsid w:val="002C2287"/>
    <w:rsid w:val="002C2325"/>
    <w:rsid w:val="002C31D8"/>
    <w:rsid w:val="002C3666"/>
    <w:rsid w:val="002C3906"/>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37FA"/>
    <w:rsid w:val="002D3988"/>
    <w:rsid w:val="002D3BEB"/>
    <w:rsid w:val="002D3E57"/>
    <w:rsid w:val="002D41B5"/>
    <w:rsid w:val="002D4415"/>
    <w:rsid w:val="002D4916"/>
    <w:rsid w:val="002D4EE3"/>
    <w:rsid w:val="002D5159"/>
    <w:rsid w:val="002D5D4F"/>
    <w:rsid w:val="002D63AD"/>
    <w:rsid w:val="002D67BD"/>
    <w:rsid w:val="002D683F"/>
    <w:rsid w:val="002D7682"/>
    <w:rsid w:val="002D79B0"/>
    <w:rsid w:val="002D7D89"/>
    <w:rsid w:val="002E03D0"/>
    <w:rsid w:val="002E03E6"/>
    <w:rsid w:val="002E0DBD"/>
    <w:rsid w:val="002E16B0"/>
    <w:rsid w:val="002E1C07"/>
    <w:rsid w:val="002E2BA8"/>
    <w:rsid w:val="002E2C68"/>
    <w:rsid w:val="002E320C"/>
    <w:rsid w:val="002E3ABB"/>
    <w:rsid w:val="002E3BE8"/>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0C1"/>
    <w:rsid w:val="002F1EF6"/>
    <w:rsid w:val="002F2488"/>
    <w:rsid w:val="002F2B3B"/>
    <w:rsid w:val="002F3715"/>
    <w:rsid w:val="002F3938"/>
    <w:rsid w:val="002F3C61"/>
    <w:rsid w:val="002F3CFC"/>
    <w:rsid w:val="002F40AB"/>
    <w:rsid w:val="002F44A8"/>
    <w:rsid w:val="002F4771"/>
    <w:rsid w:val="002F48C8"/>
    <w:rsid w:val="002F4AB7"/>
    <w:rsid w:val="002F4E1D"/>
    <w:rsid w:val="002F4FE4"/>
    <w:rsid w:val="002F5F11"/>
    <w:rsid w:val="002F6600"/>
    <w:rsid w:val="002F69A9"/>
    <w:rsid w:val="002F6A04"/>
    <w:rsid w:val="002F6F98"/>
    <w:rsid w:val="002F7518"/>
    <w:rsid w:val="002F7600"/>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406"/>
    <w:rsid w:val="00304C98"/>
    <w:rsid w:val="0030502A"/>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D5"/>
    <w:rsid w:val="00315FBF"/>
    <w:rsid w:val="003162E5"/>
    <w:rsid w:val="003164AA"/>
    <w:rsid w:val="003166E4"/>
    <w:rsid w:val="00316CDC"/>
    <w:rsid w:val="00316FA3"/>
    <w:rsid w:val="00316FF0"/>
    <w:rsid w:val="00317861"/>
    <w:rsid w:val="0031787E"/>
    <w:rsid w:val="0032099F"/>
    <w:rsid w:val="00320A1D"/>
    <w:rsid w:val="00320A59"/>
    <w:rsid w:val="00320BF6"/>
    <w:rsid w:val="0032128F"/>
    <w:rsid w:val="00321484"/>
    <w:rsid w:val="00322615"/>
    <w:rsid w:val="00322EF7"/>
    <w:rsid w:val="003230C0"/>
    <w:rsid w:val="00323106"/>
    <w:rsid w:val="00323E8C"/>
    <w:rsid w:val="0032439C"/>
    <w:rsid w:val="00324B64"/>
    <w:rsid w:val="00324BB2"/>
    <w:rsid w:val="00324F50"/>
    <w:rsid w:val="003253F2"/>
    <w:rsid w:val="00325753"/>
    <w:rsid w:val="0032584D"/>
    <w:rsid w:val="00325995"/>
    <w:rsid w:val="00325EAB"/>
    <w:rsid w:val="00326386"/>
    <w:rsid w:val="0032679A"/>
    <w:rsid w:val="00326D45"/>
    <w:rsid w:val="00327196"/>
    <w:rsid w:val="00327779"/>
    <w:rsid w:val="003279DB"/>
    <w:rsid w:val="00327B4B"/>
    <w:rsid w:val="003300FF"/>
    <w:rsid w:val="003301AF"/>
    <w:rsid w:val="00330BE8"/>
    <w:rsid w:val="003319FC"/>
    <w:rsid w:val="00331B6F"/>
    <w:rsid w:val="00331C3E"/>
    <w:rsid w:val="003327E5"/>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2866"/>
    <w:rsid w:val="00342B16"/>
    <w:rsid w:val="00343080"/>
    <w:rsid w:val="0034328F"/>
    <w:rsid w:val="003436B7"/>
    <w:rsid w:val="00343A59"/>
    <w:rsid w:val="00343C36"/>
    <w:rsid w:val="00344EB3"/>
    <w:rsid w:val="00345291"/>
    <w:rsid w:val="003453C6"/>
    <w:rsid w:val="003454DC"/>
    <w:rsid w:val="00345515"/>
    <w:rsid w:val="00345920"/>
    <w:rsid w:val="00345D9C"/>
    <w:rsid w:val="00346196"/>
    <w:rsid w:val="003467C0"/>
    <w:rsid w:val="00346AB9"/>
    <w:rsid w:val="00346AC9"/>
    <w:rsid w:val="00346B36"/>
    <w:rsid w:val="00346C54"/>
    <w:rsid w:val="00346EB0"/>
    <w:rsid w:val="00347232"/>
    <w:rsid w:val="00347543"/>
    <w:rsid w:val="00347573"/>
    <w:rsid w:val="00347805"/>
    <w:rsid w:val="00347958"/>
    <w:rsid w:val="00347B98"/>
    <w:rsid w:val="003512EB"/>
    <w:rsid w:val="00352160"/>
    <w:rsid w:val="0035223A"/>
    <w:rsid w:val="003534DF"/>
    <w:rsid w:val="003535C1"/>
    <w:rsid w:val="003535DF"/>
    <w:rsid w:val="00353B19"/>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B56"/>
    <w:rsid w:val="0036103C"/>
    <w:rsid w:val="003613DD"/>
    <w:rsid w:val="0036180C"/>
    <w:rsid w:val="00361AAC"/>
    <w:rsid w:val="00361CEB"/>
    <w:rsid w:val="003624D9"/>
    <w:rsid w:val="00362524"/>
    <w:rsid w:val="003627A2"/>
    <w:rsid w:val="00362A74"/>
    <w:rsid w:val="00362C3B"/>
    <w:rsid w:val="00363EEC"/>
    <w:rsid w:val="00364244"/>
    <w:rsid w:val="00364DFE"/>
    <w:rsid w:val="00365687"/>
    <w:rsid w:val="0036668E"/>
    <w:rsid w:val="00366729"/>
    <w:rsid w:val="00366EE2"/>
    <w:rsid w:val="003679A1"/>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54"/>
    <w:rsid w:val="0037405C"/>
    <w:rsid w:val="0037465E"/>
    <w:rsid w:val="00374AE6"/>
    <w:rsid w:val="00374B90"/>
    <w:rsid w:val="00375FB8"/>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B8D"/>
    <w:rsid w:val="00384367"/>
    <w:rsid w:val="00384C84"/>
    <w:rsid w:val="00384EF4"/>
    <w:rsid w:val="00385304"/>
    <w:rsid w:val="0038547C"/>
    <w:rsid w:val="00385936"/>
    <w:rsid w:val="00385D2F"/>
    <w:rsid w:val="00385F73"/>
    <w:rsid w:val="00386491"/>
    <w:rsid w:val="00386AE5"/>
    <w:rsid w:val="0038738C"/>
    <w:rsid w:val="00390037"/>
    <w:rsid w:val="00390059"/>
    <w:rsid w:val="003906BB"/>
    <w:rsid w:val="00390AB1"/>
    <w:rsid w:val="00390B83"/>
    <w:rsid w:val="00390D5C"/>
    <w:rsid w:val="0039159B"/>
    <w:rsid w:val="0039170E"/>
    <w:rsid w:val="00391F90"/>
    <w:rsid w:val="00392763"/>
    <w:rsid w:val="00392A0E"/>
    <w:rsid w:val="00392A19"/>
    <w:rsid w:val="00392CEB"/>
    <w:rsid w:val="0039325F"/>
    <w:rsid w:val="003932C3"/>
    <w:rsid w:val="00394070"/>
    <w:rsid w:val="0039426B"/>
    <w:rsid w:val="00394F79"/>
    <w:rsid w:val="00395782"/>
    <w:rsid w:val="00395F6F"/>
    <w:rsid w:val="003966DA"/>
    <w:rsid w:val="003968C7"/>
    <w:rsid w:val="00396D1D"/>
    <w:rsid w:val="00396D88"/>
    <w:rsid w:val="00397561"/>
    <w:rsid w:val="00397CE6"/>
    <w:rsid w:val="00397F5D"/>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33C"/>
    <w:rsid w:val="003A4623"/>
    <w:rsid w:val="003A51C6"/>
    <w:rsid w:val="003A5605"/>
    <w:rsid w:val="003A5E28"/>
    <w:rsid w:val="003A5F88"/>
    <w:rsid w:val="003A6516"/>
    <w:rsid w:val="003A6A84"/>
    <w:rsid w:val="003A6C9A"/>
    <w:rsid w:val="003A6CAD"/>
    <w:rsid w:val="003A6D8A"/>
    <w:rsid w:val="003A6E8D"/>
    <w:rsid w:val="003A7053"/>
    <w:rsid w:val="003A753C"/>
    <w:rsid w:val="003B002E"/>
    <w:rsid w:val="003B0153"/>
    <w:rsid w:val="003B025C"/>
    <w:rsid w:val="003B0328"/>
    <w:rsid w:val="003B176E"/>
    <w:rsid w:val="003B1A7D"/>
    <w:rsid w:val="003B2385"/>
    <w:rsid w:val="003B23CF"/>
    <w:rsid w:val="003B32F2"/>
    <w:rsid w:val="003B3443"/>
    <w:rsid w:val="003B35E5"/>
    <w:rsid w:val="003B37D1"/>
    <w:rsid w:val="003B3929"/>
    <w:rsid w:val="003B3D8D"/>
    <w:rsid w:val="003B3D96"/>
    <w:rsid w:val="003B3E6E"/>
    <w:rsid w:val="003B56A7"/>
    <w:rsid w:val="003B57A1"/>
    <w:rsid w:val="003B5A75"/>
    <w:rsid w:val="003B5AD5"/>
    <w:rsid w:val="003B6BCE"/>
    <w:rsid w:val="003B6D30"/>
    <w:rsid w:val="003B711F"/>
    <w:rsid w:val="003B7134"/>
    <w:rsid w:val="003B7176"/>
    <w:rsid w:val="003B7333"/>
    <w:rsid w:val="003B7820"/>
    <w:rsid w:val="003B7F6D"/>
    <w:rsid w:val="003B7FD8"/>
    <w:rsid w:val="003C0435"/>
    <w:rsid w:val="003C0919"/>
    <w:rsid w:val="003C1580"/>
    <w:rsid w:val="003C1865"/>
    <w:rsid w:val="003C1C29"/>
    <w:rsid w:val="003C2350"/>
    <w:rsid w:val="003C251A"/>
    <w:rsid w:val="003C2A03"/>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1EE"/>
    <w:rsid w:val="003D021A"/>
    <w:rsid w:val="003D07CD"/>
    <w:rsid w:val="003D1111"/>
    <w:rsid w:val="003D111F"/>
    <w:rsid w:val="003D1753"/>
    <w:rsid w:val="003D1BEA"/>
    <w:rsid w:val="003D27EA"/>
    <w:rsid w:val="003D283D"/>
    <w:rsid w:val="003D2BFF"/>
    <w:rsid w:val="003D2C7C"/>
    <w:rsid w:val="003D33AB"/>
    <w:rsid w:val="003D39FC"/>
    <w:rsid w:val="003D3D5B"/>
    <w:rsid w:val="003D401A"/>
    <w:rsid w:val="003D4952"/>
    <w:rsid w:val="003D4DDF"/>
    <w:rsid w:val="003D5B3C"/>
    <w:rsid w:val="003D5D6C"/>
    <w:rsid w:val="003D6599"/>
    <w:rsid w:val="003D6800"/>
    <w:rsid w:val="003D6C54"/>
    <w:rsid w:val="003D7239"/>
    <w:rsid w:val="003D768C"/>
    <w:rsid w:val="003D7C25"/>
    <w:rsid w:val="003E09C8"/>
    <w:rsid w:val="003E15CB"/>
    <w:rsid w:val="003E1C1E"/>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5FA"/>
    <w:rsid w:val="003F48A1"/>
    <w:rsid w:val="003F4D12"/>
    <w:rsid w:val="003F5463"/>
    <w:rsid w:val="003F5526"/>
    <w:rsid w:val="003F6578"/>
    <w:rsid w:val="003F6588"/>
    <w:rsid w:val="003F66F9"/>
    <w:rsid w:val="003F714C"/>
    <w:rsid w:val="003F72C1"/>
    <w:rsid w:val="003F775C"/>
    <w:rsid w:val="0040016F"/>
    <w:rsid w:val="00400198"/>
    <w:rsid w:val="004002A9"/>
    <w:rsid w:val="00400FC5"/>
    <w:rsid w:val="00401B8A"/>
    <w:rsid w:val="00402509"/>
    <w:rsid w:val="00402A97"/>
    <w:rsid w:val="00402B3E"/>
    <w:rsid w:val="00402C55"/>
    <w:rsid w:val="00402CE3"/>
    <w:rsid w:val="00402D79"/>
    <w:rsid w:val="00402F3A"/>
    <w:rsid w:val="004033EE"/>
    <w:rsid w:val="00403850"/>
    <w:rsid w:val="00403ED8"/>
    <w:rsid w:val="00404381"/>
    <w:rsid w:val="00404468"/>
    <w:rsid w:val="00405015"/>
    <w:rsid w:val="00405207"/>
    <w:rsid w:val="00405408"/>
    <w:rsid w:val="00405A44"/>
    <w:rsid w:val="00405FA9"/>
    <w:rsid w:val="0040665A"/>
    <w:rsid w:val="00406C02"/>
    <w:rsid w:val="00410114"/>
    <w:rsid w:val="004107A2"/>
    <w:rsid w:val="00410E3C"/>
    <w:rsid w:val="0041129A"/>
    <w:rsid w:val="00412FF9"/>
    <w:rsid w:val="00413451"/>
    <w:rsid w:val="0041417E"/>
    <w:rsid w:val="004146D9"/>
    <w:rsid w:val="00414866"/>
    <w:rsid w:val="00414E89"/>
    <w:rsid w:val="0041523D"/>
    <w:rsid w:val="004157F4"/>
    <w:rsid w:val="00416182"/>
    <w:rsid w:val="0041631D"/>
    <w:rsid w:val="00416387"/>
    <w:rsid w:val="004166EE"/>
    <w:rsid w:val="00416B3B"/>
    <w:rsid w:val="0041712D"/>
    <w:rsid w:val="0041718B"/>
    <w:rsid w:val="00417AC8"/>
    <w:rsid w:val="00420130"/>
    <w:rsid w:val="0042018A"/>
    <w:rsid w:val="004207D5"/>
    <w:rsid w:val="00421073"/>
    <w:rsid w:val="004212FB"/>
    <w:rsid w:val="00421816"/>
    <w:rsid w:val="004219E5"/>
    <w:rsid w:val="00421DE9"/>
    <w:rsid w:val="00422A13"/>
    <w:rsid w:val="00422E51"/>
    <w:rsid w:val="00423DBE"/>
    <w:rsid w:val="00424278"/>
    <w:rsid w:val="0042495D"/>
    <w:rsid w:val="00424968"/>
    <w:rsid w:val="00425783"/>
    <w:rsid w:val="004263B3"/>
    <w:rsid w:val="004268BA"/>
    <w:rsid w:val="00426AB4"/>
    <w:rsid w:val="00426AD8"/>
    <w:rsid w:val="00426DA2"/>
    <w:rsid w:val="00426EFB"/>
    <w:rsid w:val="00427C80"/>
    <w:rsid w:val="00427E4B"/>
    <w:rsid w:val="00427E4F"/>
    <w:rsid w:val="00430655"/>
    <w:rsid w:val="0043091F"/>
    <w:rsid w:val="00430D6E"/>
    <w:rsid w:val="00430E24"/>
    <w:rsid w:val="00430E64"/>
    <w:rsid w:val="00430EF6"/>
    <w:rsid w:val="004314E7"/>
    <w:rsid w:val="00431957"/>
    <w:rsid w:val="00431DFC"/>
    <w:rsid w:val="00431F68"/>
    <w:rsid w:val="00432158"/>
    <w:rsid w:val="004324A4"/>
    <w:rsid w:val="00433B93"/>
    <w:rsid w:val="004344C6"/>
    <w:rsid w:val="00434B7F"/>
    <w:rsid w:val="004351F3"/>
    <w:rsid w:val="004358C5"/>
    <w:rsid w:val="00435D02"/>
    <w:rsid w:val="00436921"/>
    <w:rsid w:val="00436B4A"/>
    <w:rsid w:val="00440005"/>
    <w:rsid w:val="004425CA"/>
    <w:rsid w:val="00442C2D"/>
    <w:rsid w:val="004433D2"/>
    <w:rsid w:val="0044391A"/>
    <w:rsid w:val="0044396A"/>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4A9"/>
    <w:rsid w:val="00451503"/>
    <w:rsid w:val="00451A20"/>
    <w:rsid w:val="00451BB3"/>
    <w:rsid w:val="0045253D"/>
    <w:rsid w:val="00452587"/>
    <w:rsid w:val="00452C5F"/>
    <w:rsid w:val="00452DF0"/>
    <w:rsid w:val="00452EFB"/>
    <w:rsid w:val="004532DF"/>
    <w:rsid w:val="00453893"/>
    <w:rsid w:val="004540D4"/>
    <w:rsid w:val="0045449B"/>
    <w:rsid w:val="004553CE"/>
    <w:rsid w:val="0045540A"/>
    <w:rsid w:val="00455A23"/>
    <w:rsid w:val="00455D97"/>
    <w:rsid w:val="00455E15"/>
    <w:rsid w:val="00456002"/>
    <w:rsid w:val="0045664A"/>
    <w:rsid w:val="004569B7"/>
    <w:rsid w:val="00456CD2"/>
    <w:rsid w:val="0045740D"/>
    <w:rsid w:val="0045765D"/>
    <w:rsid w:val="004600C3"/>
    <w:rsid w:val="0046086B"/>
    <w:rsid w:val="00462DB8"/>
    <w:rsid w:val="00464068"/>
    <w:rsid w:val="004641F2"/>
    <w:rsid w:val="00464518"/>
    <w:rsid w:val="004645EC"/>
    <w:rsid w:val="00464F0F"/>
    <w:rsid w:val="00465079"/>
    <w:rsid w:val="00465FF6"/>
    <w:rsid w:val="0046632E"/>
    <w:rsid w:val="00466CE3"/>
    <w:rsid w:val="00466DF0"/>
    <w:rsid w:val="00466EBD"/>
    <w:rsid w:val="004706A4"/>
    <w:rsid w:val="004708E7"/>
    <w:rsid w:val="00470D71"/>
    <w:rsid w:val="00471048"/>
    <w:rsid w:val="00471E31"/>
    <w:rsid w:val="0047212A"/>
    <w:rsid w:val="004727F1"/>
    <w:rsid w:val="004731B6"/>
    <w:rsid w:val="00473BB8"/>
    <w:rsid w:val="00473CA6"/>
    <w:rsid w:val="00474063"/>
    <w:rsid w:val="00474DA7"/>
    <w:rsid w:val="004754CC"/>
    <w:rsid w:val="0047564D"/>
    <w:rsid w:val="00475E6C"/>
    <w:rsid w:val="00475F6B"/>
    <w:rsid w:val="00476889"/>
    <w:rsid w:val="004769AC"/>
    <w:rsid w:val="00477AEE"/>
    <w:rsid w:val="00477C71"/>
    <w:rsid w:val="0048021E"/>
    <w:rsid w:val="00480E69"/>
    <w:rsid w:val="00481D14"/>
    <w:rsid w:val="00482031"/>
    <w:rsid w:val="00482040"/>
    <w:rsid w:val="00482553"/>
    <w:rsid w:val="004829A6"/>
    <w:rsid w:val="00482A2E"/>
    <w:rsid w:val="00482C6B"/>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68"/>
    <w:rsid w:val="00490B78"/>
    <w:rsid w:val="00491135"/>
    <w:rsid w:val="00491818"/>
    <w:rsid w:val="00491A71"/>
    <w:rsid w:val="00492371"/>
    <w:rsid w:val="00492749"/>
    <w:rsid w:val="00492FE1"/>
    <w:rsid w:val="00493189"/>
    <w:rsid w:val="00493451"/>
    <w:rsid w:val="004945AA"/>
    <w:rsid w:val="004949AE"/>
    <w:rsid w:val="004949DC"/>
    <w:rsid w:val="00495987"/>
    <w:rsid w:val="004960AE"/>
    <w:rsid w:val="00496710"/>
    <w:rsid w:val="00496B09"/>
    <w:rsid w:val="00496D07"/>
    <w:rsid w:val="00497362"/>
    <w:rsid w:val="00497777"/>
    <w:rsid w:val="004978A9"/>
    <w:rsid w:val="004A0364"/>
    <w:rsid w:val="004A066C"/>
    <w:rsid w:val="004A0DD1"/>
    <w:rsid w:val="004A0E6A"/>
    <w:rsid w:val="004A1179"/>
    <w:rsid w:val="004A140E"/>
    <w:rsid w:val="004A15A8"/>
    <w:rsid w:val="004A179F"/>
    <w:rsid w:val="004A22F1"/>
    <w:rsid w:val="004A2422"/>
    <w:rsid w:val="004A24DB"/>
    <w:rsid w:val="004A2794"/>
    <w:rsid w:val="004A3095"/>
    <w:rsid w:val="004A3518"/>
    <w:rsid w:val="004A3B57"/>
    <w:rsid w:val="004A42BE"/>
    <w:rsid w:val="004A44C7"/>
    <w:rsid w:val="004A44CB"/>
    <w:rsid w:val="004A483B"/>
    <w:rsid w:val="004A4CF9"/>
    <w:rsid w:val="004A5D40"/>
    <w:rsid w:val="004A5FB7"/>
    <w:rsid w:val="004A69A1"/>
    <w:rsid w:val="004A6CCC"/>
    <w:rsid w:val="004A7164"/>
    <w:rsid w:val="004A76F9"/>
    <w:rsid w:val="004B0A70"/>
    <w:rsid w:val="004B1A54"/>
    <w:rsid w:val="004B1C34"/>
    <w:rsid w:val="004B1D34"/>
    <w:rsid w:val="004B1E69"/>
    <w:rsid w:val="004B2045"/>
    <w:rsid w:val="004B21D9"/>
    <w:rsid w:val="004B22F8"/>
    <w:rsid w:val="004B2E37"/>
    <w:rsid w:val="004B318C"/>
    <w:rsid w:val="004B364F"/>
    <w:rsid w:val="004B36D3"/>
    <w:rsid w:val="004B3D11"/>
    <w:rsid w:val="004B3EF2"/>
    <w:rsid w:val="004B42AB"/>
    <w:rsid w:val="004B42E3"/>
    <w:rsid w:val="004B4319"/>
    <w:rsid w:val="004B48FA"/>
    <w:rsid w:val="004B5084"/>
    <w:rsid w:val="004B53D6"/>
    <w:rsid w:val="004B55D4"/>
    <w:rsid w:val="004B64E1"/>
    <w:rsid w:val="004B658D"/>
    <w:rsid w:val="004B6B29"/>
    <w:rsid w:val="004B6BEF"/>
    <w:rsid w:val="004B6DB2"/>
    <w:rsid w:val="004B70E1"/>
    <w:rsid w:val="004B74BC"/>
    <w:rsid w:val="004B74DE"/>
    <w:rsid w:val="004B752C"/>
    <w:rsid w:val="004B752F"/>
    <w:rsid w:val="004B7C05"/>
    <w:rsid w:val="004C0822"/>
    <w:rsid w:val="004C093C"/>
    <w:rsid w:val="004C107E"/>
    <w:rsid w:val="004C1618"/>
    <w:rsid w:val="004C164F"/>
    <w:rsid w:val="004C1A38"/>
    <w:rsid w:val="004C1CB9"/>
    <w:rsid w:val="004C1F6D"/>
    <w:rsid w:val="004C2B0E"/>
    <w:rsid w:val="004C4338"/>
    <w:rsid w:val="004C4C15"/>
    <w:rsid w:val="004C4D9E"/>
    <w:rsid w:val="004C4E8B"/>
    <w:rsid w:val="004C5194"/>
    <w:rsid w:val="004C6024"/>
    <w:rsid w:val="004C638E"/>
    <w:rsid w:val="004C646E"/>
    <w:rsid w:val="004C667A"/>
    <w:rsid w:val="004C743C"/>
    <w:rsid w:val="004C7F43"/>
    <w:rsid w:val="004D0B65"/>
    <w:rsid w:val="004D230E"/>
    <w:rsid w:val="004D265B"/>
    <w:rsid w:val="004D2FEB"/>
    <w:rsid w:val="004D3762"/>
    <w:rsid w:val="004D3C3B"/>
    <w:rsid w:val="004D3FE6"/>
    <w:rsid w:val="004D426C"/>
    <w:rsid w:val="004D45F0"/>
    <w:rsid w:val="004D4756"/>
    <w:rsid w:val="004D47C0"/>
    <w:rsid w:val="004D4BC9"/>
    <w:rsid w:val="004D4DD0"/>
    <w:rsid w:val="004D4E74"/>
    <w:rsid w:val="004D534D"/>
    <w:rsid w:val="004D564C"/>
    <w:rsid w:val="004D64AC"/>
    <w:rsid w:val="004D65D1"/>
    <w:rsid w:val="004D6CF6"/>
    <w:rsid w:val="004D6D18"/>
    <w:rsid w:val="004D6F72"/>
    <w:rsid w:val="004D71E8"/>
    <w:rsid w:val="004E0523"/>
    <w:rsid w:val="004E08ED"/>
    <w:rsid w:val="004E0B77"/>
    <w:rsid w:val="004E0C1E"/>
    <w:rsid w:val="004E0EC8"/>
    <w:rsid w:val="004E1A0F"/>
    <w:rsid w:val="004E1A41"/>
    <w:rsid w:val="004E1C19"/>
    <w:rsid w:val="004E20AB"/>
    <w:rsid w:val="004E28FF"/>
    <w:rsid w:val="004E2C89"/>
    <w:rsid w:val="004E2CDB"/>
    <w:rsid w:val="004E2FB2"/>
    <w:rsid w:val="004E31AB"/>
    <w:rsid w:val="004E34EB"/>
    <w:rsid w:val="004E4ACA"/>
    <w:rsid w:val="004E5C5C"/>
    <w:rsid w:val="004E6048"/>
    <w:rsid w:val="004E636A"/>
    <w:rsid w:val="004E63E2"/>
    <w:rsid w:val="004E6588"/>
    <w:rsid w:val="004E65E5"/>
    <w:rsid w:val="004E69B5"/>
    <w:rsid w:val="004E69E0"/>
    <w:rsid w:val="004E6A1F"/>
    <w:rsid w:val="004E770E"/>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13BB"/>
    <w:rsid w:val="005014D8"/>
    <w:rsid w:val="005016CF"/>
    <w:rsid w:val="00501F9E"/>
    <w:rsid w:val="005024C0"/>
    <w:rsid w:val="005031F6"/>
    <w:rsid w:val="005032B9"/>
    <w:rsid w:val="00503A92"/>
    <w:rsid w:val="00504435"/>
    <w:rsid w:val="0050443B"/>
    <w:rsid w:val="0050508A"/>
    <w:rsid w:val="00505442"/>
    <w:rsid w:val="00505452"/>
    <w:rsid w:val="00505D60"/>
    <w:rsid w:val="00505F76"/>
    <w:rsid w:val="0050601B"/>
    <w:rsid w:val="0050745E"/>
    <w:rsid w:val="00507F99"/>
    <w:rsid w:val="00511992"/>
    <w:rsid w:val="0051209F"/>
    <w:rsid w:val="005123F6"/>
    <w:rsid w:val="00512F4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A2D"/>
    <w:rsid w:val="00524A43"/>
    <w:rsid w:val="00524F16"/>
    <w:rsid w:val="0052501F"/>
    <w:rsid w:val="0052513D"/>
    <w:rsid w:val="00525407"/>
    <w:rsid w:val="00525730"/>
    <w:rsid w:val="0052589A"/>
    <w:rsid w:val="00525D9A"/>
    <w:rsid w:val="00525EE8"/>
    <w:rsid w:val="00526711"/>
    <w:rsid w:val="005269F7"/>
    <w:rsid w:val="00526A54"/>
    <w:rsid w:val="005272FC"/>
    <w:rsid w:val="00527390"/>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E4C"/>
    <w:rsid w:val="00535E8D"/>
    <w:rsid w:val="00536040"/>
    <w:rsid w:val="005367CA"/>
    <w:rsid w:val="00536C0F"/>
    <w:rsid w:val="0053780A"/>
    <w:rsid w:val="0054073A"/>
    <w:rsid w:val="00541253"/>
    <w:rsid w:val="005414B6"/>
    <w:rsid w:val="00541FB3"/>
    <w:rsid w:val="0054247B"/>
    <w:rsid w:val="005424D4"/>
    <w:rsid w:val="005429B0"/>
    <w:rsid w:val="00542C19"/>
    <w:rsid w:val="00543173"/>
    <w:rsid w:val="005433F9"/>
    <w:rsid w:val="00543E00"/>
    <w:rsid w:val="00544203"/>
    <w:rsid w:val="0054497D"/>
    <w:rsid w:val="00544BFC"/>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063"/>
    <w:rsid w:val="0055581E"/>
    <w:rsid w:val="00555E60"/>
    <w:rsid w:val="0055676F"/>
    <w:rsid w:val="005570F6"/>
    <w:rsid w:val="005573E1"/>
    <w:rsid w:val="00557AB7"/>
    <w:rsid w:val="005600D4"/>
    <w:rsid w:val="005601B0"/>
    <w:rsid w:val="005609B8"/>
    <w:rsid w:val="00560CC8"/>
    <w:rsid w:val="00560EAD"/>
    <w:rsid w:val="00561DEC"/>
    <w:rsid w:val="005627D4"/>
    <w:rsid w:val="005627EA"/>
    <w:rsid w:val="00562875"/>
    <w:rsid w:val="005628AE"/>
    <w:rsid w:val="00562FB5"/>
    <w:rsid w:val="00563BC4"/>
    <w:rsid w:val="00563C4C"/>
    <w:rsid w:val="00563DE8"/>
    <w:rsid w:val="00564B4F"/>
    <w:rsid w:val="00564C0A"/>
    <w:rsid w:val="00564F77"/>
    <w:rsid w:val="0056549F"/>
    <w:rsid w:val="00565B44"/>
    <w:rsid w:val="0056638C"/>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3C66"/>
    <w:rsid w:val="00573ED8"/>
    <w:rsid w:val="00574228"/>
    <w:rsid w:val="00574371"/>
    <w:rsid w:val="00574441"/>
    <w:rsid w:val="00575B20"/>
    <w:rsid w:val="00575BD4"/>
    <w:rsid w:val="00576423"/>
    <w:rsid w:val="00577631"/>
    <w:rsid w:val="005779B6"/>
    <w:rsid w:val="00577B44"/>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363F"/>
    <w:rsid w:val="0059367D"/>
    <w:rsid w:val="00593E9A"/>
    <w:rsid w:val="00594096"/>
    <w:rsid w:val="005946DB"/>
    <w:rsid w:val="00594A0D"/>
    <w:rsid w:val="00594DA6"/>
    <w:rsid w:val="00595270"/>
    <w:rsid w:val="00595429"/>
    <w:rsid w:val="00595EAA"/>
    <w:rsid w:val="00597111"/>
    <w:rsid w:val="00597302"/>
    <w:rsid w:val="00597635"/>
    <w:rsid w:val="00597D8D"/>
    <w:rsid w:val="005A01A0"/>
    <w:rsid w:val="005A1872"/>
    <w:rsid w:val="005A19D3"/>
    <w:rsid w:val="005A1C9F"/>
    <w:rsid w:val="005A1ECA"/>
    <w:rsid w:val="005A20A4"/>
    <w:rsid w:val="005A2437"/>
    <w:rsid w:val="005A309A"/>
    <w:rsid w:val="005A3184"/>
    <w:rsid w:val="005A31B8"/>
    <w:rsid w:val="005A3345"/>
    <w:rsid w:val="005A41A5"/>
    <w:rsid w:val="005A4742"/>
    <w:rsid w:val="005A490B"/>
    <w:rsid w:val="005A4E0A"/>
    <w:rsid w:val="005A523F"/>
    <w:rsid w:val="005A7054"/>
    <w:rsid w:val="005A78E3"/>
    <w:rsid w:val="005A7FBD"/>
    <w:rsid w:val="005B0200"/>
    <w:rsid w:val="005B0312"/>
    <w:rsid w:val="005B076A"/>
    <w:rsid w:val="005B0C5A"/>
    <w:rsid w:val="005B18BF"/>
    <w:rsid w:val="005B1EAC"/>
    <w:rsid w:val="005B26AF"/>
    <w:rsid w:val="005B3303"/>
    <w:rsid w:val="005B3541"/>
    <w:rsid w:val="005B3622"/>
    <w:rsid w:val="005B381E"/>
    <w:rsid w:val="005B3BBD"/>
    <w:rsid w:val="005B3DEA"/>
    <w:rsid w:val="005B494A"/>
    <w:rsid w:val="005B4CE4"/>
    <w:rsid w:val="005B4CEA"/>
    <w:rsid w:val="005B5050"/>
    <w:rsid w:val="005B5574"/>
    <w:rsid w:val="005B5CB9"/>
    <w:rsid w:val="005B64D0"/>
    <w:rsid w:val="005B6552"/>
    <w:rsid w:val="005B6D94"/>
    <w:rsid w:val="005B7285"/>
    <w:rsid w:val="005B7AE0"/>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AC9"/>
    <w:rsid w:val="005D10C3"/>
    <w:rsid w:val="005D15A3"/>
    <w:rsid w:val="005D170E"/>
    <w:rsid w:val="005D1802"/>
    <w:rsid w:val="005D1826"/>
    <w:rsid w:val="005D1D94"/>
    <w:rsid w:val="005D26F5"/>
    <w:rsid w:val="005D39F0"/>
    <w:rsid w:val="005D3C0B"/>
    <w:rsid w:val="005D3DFB"/>
    <w:rsid w:val="005D4BD4"/>
    <w:rsid w:val="005D5FE2"/>
    <w:rsid w:val="005D6524"/>
    <w:rsid w:val="005D70AB"/>
    <w:rsid w:val="005D71DB"/>
    <w:rsid w:val="005D7702"/>
    <w:rsid w:val="005D7C39"/>
    <w:rsid w:val="005E0438"/>
    <w:rsid w:val="005E048D"/>
    <w:rsid w:val="005E0868"/>
    <w:rsid w:val="005E0AD7"/>
    <w:rsid w:val="005E0B5A"/>
    <w:rsid w:val="005E0D68"/>
    <w:rsid w:val="005E127C"/>
    <w:rsid w:val="005E1399"/>
    <w:rsid w:val="005E15F7"/>
    <w:rsid w:val="005E19F4"/>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436"/>
    <w:rsid w:val="005F367C"/>
    <w:rsid w:val="005F3B3A"/>
    <w:rsid w:val="005F4ABE"/>
    <w:rsid w:val="005F5617"/>
    <w:rsid w:val="005F5FCA"/>
    <w:rsid w:val="005F60E5"/>
    <w:rsid w:val="005F6574"/>
    <w:rsid w:val="005F7000"/>
    <w:rsid w:val="005F7EF2"/>
    <w:rsid w:val="005F7EF6"/>
    <w:rsid w:val="0060001F"/>
    <w:rsid w:val="006003C4"/>
    <w:rsid w:val="0060061C"/>
    <w:rsid w:val="00601FCF"/>
    <w:rsid w:val="00602456"/>
    <w:rsid w:val="00602CE5"/>
    <w:rsid w:val="00602DE2"/>
    <w:rsid w:val="0060335C"/>
    <w:rsid w:val="00603BBC"/>
    <w:rsid w:val="00603CC7"/>
    <w:rsid w:val="0060416E"/>
    <w:rsid w:val="00604572"/>
    <w:rsid w:val="00605022"/>
    <w:rsid w:val="006053A0"/>
    <w:rsid w:val="00605B4F"/>
    <w:rsid w:val="006063A0"/>
    <w:rsid w:val="006067A5"/>
    <w:rsid w:val="00606B4B"/>
    <w:rsid w:val="0060746A"/>
    <w:rsid w:val="006076A9"/>
    <w:rsid w:val="00607AF0"/>
    <w:rsid w:val="00610EBE"/>
    <w:rsid w:val="0061124A"/>
    <w:rsid w:val="00611B69"/>
    <w:rsid w:val="00613197"/>
    <w:rsid w:val="006131F0"/>
    <w:rsid w:val="006134CF"/>
    <w:rsid w:val="006134FA"/>
    <w:rsid w:val="00613840"/>
    <w:rsid w:val="00613BF1"/>
    <w:rsid w:val="00614255"/>
    <w:rsid w:val="00615B3D"/>
    <w:rsid w:val="006169B8"/>
    <w:rsid w:val="00616E7A"/>
    <w:rsid w:val="00617073"/>
    <w:rsid w:val="006176EF"/>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54E"/>
    <w:rsid w:val="00625674"/>
    <w:rsid w:val="006256D7"/>
    <w:rsid w:val="00625C7D"/>
    <w:rsid w:val="0062731E"/>
    <w:rsid w:val="006273F3"/>
    <w:rsid w:val="0062754A"/>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D2D"/>
    <w:rsid w:val="006360E7"/>
    <w:rsid w:val="00636E44"/>
    <w:rsid w:val="00636E70"/>
    <w:rsid w:val="00637881"/>
    <w:rsid w:val="006401AC"/>
    <w:rsid w:val="00640DCD"/>
    <w:rsid w:val="00641482"/>
    <w:rsid w:val="00641B09"/>
    <w:rsid w:val="00642801"/>
    <w:rsid w:val="00642C09"/>
    <w:rsid w:val="00642FF4"/>
    <w:rsid w:val="00643616"/>
    <w:rsid w:val="006439EE"/>
    <w:rsid w:val="00643FB9"/>
    <w:rsid w:val="006449EC"/>
    <w:rsid w:val="00645EA1"/>
    <w:rsid w:val="00646032"/>
    <w:rsid w:val="00647249"/>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71"/>
    <w:rsid w:val="00655781"/>
    <w:rsid w:val="0065597E"/>
    <w:rsid w:val="00655D4A"/>
    <w:rsid w:val="00655F6E"/>
    <w:rsid w:val="0065637D"/>
    <w:rsid w:val="006563B0"/>
    <w:rsid w:val="006565C3"/>
    <w:rsid w:val="00656DC7"/>
    <w:rsid w:val="00657166"/>
    <w:rsid w:val="00657CD9"/>
    <w:rsid w:val="00657DAD"/>
    <w:rsid w:val="00657FA6"/>
    <w:rsid w:val="00660284"/>
    <w:rsid w:val="00660EBB"/>
    <w:rsid w:val="00661A13"/>
    <w:rsid w:val="00662546"/>
    <w:rsid w:val="0066266F"/>
    <w:rsid w:val="006635CD"/>
    <w:rsid w:val="00663698"/>
    <w:rsid w:val="00664E0B"/>
    <w:rsid w:val="00665875"/>
    <w:rsid w:val="00665B53"/>
    <w:rsid w:val="00665C84"/>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9DE"/>
    <w:rsid w:val="00674F36"/>
    <w:rsid w:val="00675183"/>
    <w:rsid w:val="006751F6"/>
    <w:rsid w:val="0067549F"/>
    <w:rsid w:val="00675D7E"/>
    <w:rsid w:val="006765C0"/>
    <w:rsid w:val="006766DC"/>
    <w:rsid w:val="0067681E"/>
    <w:rsid w:val="00676BD8"/>
    <w:rsid w:val="00676CC0"/>
    <w:rsid w:val="00677DB1"/>
    <w:rsid w:val="006800A3"/>
    <w:rsid w:val="00680290"/>
    <w:rsid w:val="00680418"/>
    <w:rsid w:val="00683224"/>
    <w:rsid w:val="00683237"/>
    <w:rsid w:val="00683616"/>
    <w:rsid w:val="006838DE"/>
    <w:rsid w:val="00683C08"/>
    <w:rsid w:val="00683C83"/>
    <w:rsid w:val="00684012"/>
    <w:rsid w:val="006840CD"/>
    <w:rsid w:val="00685438"/>
    <w:rsid w:val="0068548F"/>
    <w:rsid w:val="00686377"/>
    <w:rsid w:val="00687D30"/>
    <w:rsid w:val="00687EF1"/>
    <w:rsid w:val="006904B3"/>
    <w:rsid w:val="00690DDD"/>
    <w:rsid w:val="00690ED7"/>
    <w:rsid w:val="00690F1E"/>
    <w:rsid w:val="00691271"/>
    <w:rsid w:val="006922D6"/>
    <w:rsid w:val="0069262F"/>
    <w:rsid w:val="00692EBF"/>
    <w:rsid w:val="006930EE"/>
    <w:rsid w:val="006939CD"/>
    <w:rsid w:val="00693D1D"/>
    <w:rsid w:val="006940C2"/>
    <w:rsid w:val="0069434D"/>
    <w:rsid w:val="006945B9"/>
    <w:rsid w:val="006948AC"/>
    <w:rsid w:val="00695D09"/>
    <w:rsid w:val="006963D1"/>
    <w:rsid w:val="006966A0"/>
    <w:rsid w:val="0069702D"/>
    <w:rsid w:val="0069739A"/>
    <w:rsid w:val="006973EB"/>
    <w:rsid w:val="006977D3"/>
    <w:rsid w:val="00697F70"/>
    <w:rsid w:val="006A1789"/>
    <w:rsid w:val="006A1BE7"/>
    <w:rsid w:val="006A26CF"/>
    <w:rsid w:val="006A326E"/>
    <w:rsid w:val="006A3961"/>
    <w:rsid w:val="006A3F87"/>
    <w:rsid w:val="006A4195"/>
    <w:rsid w:val="006A45B3"/>
    <w:rsid w:val="006A4908"/>
    <w:rsid w:val="006A5179"/>
    <w:rsid w:val="006A51EF"/>
    <w:rsid w:val="006A528F"/>
    <w:rsid w:val="006A52FB"/>
    <w:rsid w:val="006A571F"/>
    <w:rsid w:val="006A5B2B"/>
    <w:rsid w:val="006A67D1"/>
    <w:rsid w:val="006A6858"/>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7C6"/>
    <w:rsid w:val="006B69C6"/>
    <w:rsid w:val="006B6F56"/>
    <w:rsid w:val="006B789D"/>
    <w:rsid w:val="006C127C"/>
    <w:rsid w:val="006C13B9"/>
    <w:rsid w:val="006C1712"/>
    <w:rsid w:val="006C31BE"/>
    <w:rsid w:val="006C3544"/>
    <w:rsid w:val="006C3788"/>
    <w:rsid w:val="006C3A8C"/>
    <w:rsid w:val="006C5D7F"/>
    <w:rsid w:val="006C6162"/>
    <w:rsid w:val="006C66A0"/>
    <w:rsid w:val="006C6748"/>
    <w:rsid w:val="006D03B4"/>
    <w:rsid w:val="006D0C59"/>
    <w:rsid w:val="006D0CED"/>
    <w:rsid w:val="006D0D6E"/>
    <w:rsid w:val="006D1195"/>
    <w:rsid w:val="006D13E9"/>
    <w:rsid w:val="006D1525"/>
    <w:rsid w:val="006D1561"/>
    <w:rsid w:val="006D1C06"/>
    <w:rsid w:val="006D1C9E"/>
    <w:rsid w:val="006D236C"/>
    <w:rsid w:val="006D2A44"/>
    <w:rsid w:val="006D326E"/>
    <w:rsid w:val="006D3D02"/>
    <w:rsid w:val="006D3EEC"/>
    <w:rsid w:val="006D44E3"/>
    <w:rsid w:val="006D4599"/>
    <w:rsid w:val="006D4A8F"/>
    <w:rsid w:val="006D4E80"/>
    <w:rsid w:val="006D51CC"/>
    <w:rsid w:val="006D59FC"/>
    <w:rsid w:val="006D5A4D"/>
    <w:rsid w:val="006D5E66"/>
    <w:rsid w:val="006D615C"/>
    <w:rsid w:val="006D6332"/>
    <w:rsid w:val="006D64ED"/>
    <w:rsid w:val="006D66E5"/>
    <w:rsid w:val="006D6A7D"/>
    <w:rsid w:val="006D6F4B"/>
    <w:rsid w:val="006D7319"/>
    <w:rsid w:val="006D78C9"/>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6107"/>
    <w:rsid w:val="006E69BE"/>
    <w:rsid w:val="006E6ACE"/>
    <w:rsid w:val="006E72FE"/>
    <w:rsid w:val="006E7798"/>
    <w:rsid w:val="006E787F"/>
    <w:rsid w:val="006E7D10"/>
    <w:rsid w:val="006F0766"/>
    <w:rsid w:val="006F07A9"/>
    <w:rsid w:val="006F09DB"/>
    <w:rsid w:val="006F0CB0"/>
    <w:rsid w:val="006F1C58"/>
    <w:rsid w:val="006F1EA8"/>
    <w:rsid w:val="006F2C50"/>
    <w:rsid w:val="006F3705"/>
    <w:rsid w:val="006F37D4"/>
    <w:rsid w:val="006F4217"/>
    <w:rsid w:val="006F4DC8"/>
    <w:rsid w:val="006F4EAF"/>
    <w:rsid w:val="006F5BDB"/>
    <w:rsid w:val="006F6748"/>
    <w:rsid w:val="006F7093"/>
    <w:rsid w:val="006F7669"/>
    <w:rsid w:val="006F7EBF"/>
    <w:rsid w:val="007005F8"/>
    <w:rsid w:val="00700831"/>
    <w:rsid w:val="00700CC1"/>
    <w:rsid w:val="00700D78"/>
    <w:rsid w:val="00700FD9"/>
    <w:rsid w:val="00701194"/>
    <w:rsid w:val="0070130B"/>
    <w:rsid w:val="00701B70"/>
    <w:rsid w:val="00701DBD"/>
    <w:rsid w:val="007026BD"/>
    <w:rsid w:val="007028A7"/>
    <w:rsid w:val="00702CAD"/>
    <w:rsid w:val="00702EE2"/>
    <w:rsid w:val="00702F46"/>
    <w:rsid w:val="00702FED"/>
    <w:rsid w:val="0070348F"/>
    <w:rsid w:val="00703A27"/>
    <w:rsid w:val="00704062"/>
    <w:rsid w:val="00705133"/>
    <w:rsid w:val="007061DD"/>
    <w:rsid w:val="007063C7"/>
    <w:rsid w:val="00706F79"/>
    <w:rsid w:val="007070A6"/>
    <w:rsid w:val="007074E9"/>
    <w:rsid w:val="007078B0"/>
    <w:rsid w:val="0071011E"/>
    <w:rsid w:val="007103C3"/>
    <w:rsid w:val="00710F9C"/>
    <w:rsid w:val="007115C4"/>
    <w:rsid w:val="00711953"/>
    <w:rsid w:val="00711E27"/>
    <w:rsid w:val="0071237E"/>
    <w:rsid w:val="00712D05"/>
    <w:rsid w:val="007133AD"/>
    <w:rsid w:val="00713AF7"/>
    <w:rsid w:val="00713C82"/>
    <w:rsid w:val="00713CAC"/>
    <w:rsid w:val="00713CE6"/>
    <w:rsid w:val="00714A49"/>
    <w:rsid w:val="00715A54"/>
    <w:rsid w:val="00716142"/>
    <w:rsid w:val="00716536"/>
    <w:rsid w:val="007172CB"/>
    <w:rsid w:val="00720B57"/>
    <w:rsid w:val="00721944"/>
    <w:rsid w:val="007221C5"/>
    <w:rsid w:val="00722B49"/>
    <w:rsid w:val="007231BF"/>
    <w:rsid w:val="00723266"/>
    <w:rsid w:val="007232A8"/>
    <w:rsid w:val="00724021"/>
    <w:rsid w:val="00724641"/>
    <w:rsid w:val="00724C4C"/>
    <w:rsid w:val="00724C96"/>
    <w:rsid w:val="00724F3A"/>
    <w:rsid w:val="00726CFD"/>
    <w:rsid w:val="00727125"/>
    <w:rsid w:val="0072735A"/>
    <w:rsid w:val="007277FB"/>
    <w:rsid w:val="00727874"/>
    <w:rsid w:val="00727E57"/>
    <w:rsid w:val="0073038B"/>
    <w:rsid w:val="00731001"/>
    <w:rsid w:val="00731F93"/>
    <w:rsid w:val="00733C7F"/>
    <w:rsid w:val="0073404B"/>
    <w:rsid w:val="007343DA"/>
    <w:rsid w:val="0073466E"/>
    <w:rsid w:val="007355C0"/>
    <w:rsid w:val="00735C38"/>
    <w:rsid w:val="007366D1"/>
    <w:rsid w:val="00736A22"/>
    <w:rsid w:val="00736A87"/>
    <w:rsid w:val="00736DF8"/>
    <w:rsid w:val="00737903"/>
    <w:rsid w:val="00737ED2"/>
    <w:rsid w:val="007400F1"/>
    <w:rsid w:val="00740200"/>
    <w:rsid w:val="007406CE"/>
    <w:rsid w:val="00740A6B"/>
    <w:rsid w:val="00740C1D"/>
    <w:rsid w:val="00740CFD"/>
    <w:rsid w:val="007410C9"/>
    <w:rsid w:val="007413BF"/>
    <w:rsid w:val="007424DF"/>
    <w:rsid w:val="007427F9"/>
    <w:rsid w:val="00742F7B"/>
    <w:rsid w:val="00743135"/>
    <w:rsid w:val="007431F3"/>
    <w:rsid w:val="0074475F"/>
    <w:rsid w:val="007447E8"/>
    <w:rsid w:val="00744802"/>
    <w:rsid w:val="007449A4"/>
    <w:rsid w:val="00744A97"/>
    <w:rsid w:val="00745637"/>
    <w:rsid w:val="007458A1"/>
    <w:rsid w:val="00745C20"/>
    <w:rsid w:val="00745D26"/>
    <w:rsid w:val="007460C1"/>
    <w:rsid w:val="00746446"/>
    <w:rsid w:val="007464C2"/>
    <w:rsid w:val="00746709"/>
    <w:rsid w:val="00746BC5"/>
    <w:rsid w:val="0074771D"/>
    <w:rsid w:val="00750449"/>
    <w:rsid w:val="007506BB"/>
    <w:rsid w:val="00750D7B"/>
    <w:rsid w:val="007517B0"/>
    <w:rsid w:val="0075252B"/>
    <w:rsid w:val="00753550"/>
    <w:rsid w:val="00753592"/>
    <w:rsid w:val="00753860"/>
    <w:rsid w:val="00753AA7"/>
    <w:rsid w:val="0075452E"/>
    <w:rsid w:val="0075471F"/>
    <w:rsid w:val="007547B8"/>
    <w:rsid w:val="0075488F"/>
    <w:rsid w:val="00755BBB"/>
    <w:rsid w:val="007562CB"/>
    <w:rsid w:val="007564E7"/>
    <w:rsid w:val="0075670E"/>
    <w:rsid w:val="00756768"/>
    <w:rsid w:val="00757ACA"/>
    <w:rsid w:val="00757C59"/>
    <w:rsid w:val="00760158"/>
    <w:rsid w:val="007607F8"/>
    <w:rsid w:val="0076086E"/>
    <w:rsid w:val="00760907"/>
    <w:rsid w:val="007623B2"/>
    <w:rsid w:val="00762850"/>
    <w:rsid w:val="00763053"/>
    <w:rsid w:val="00763827"/>
    <w:rsid w:val="007643B9"/>
    <w:rsid w:val="007648AC"/>
    <w:rsid w:val="0076493C"/>
    <w:rsid w:val="00764AA5"/>
    <w:rsid w:val="00764AC4"/>
    <w:rsid w:val="00764C0A"/>
    <w:rsid w:val="00764D42"/>
    <w:rsid w:val="00764DD3"/>
    <w:rsid w:val="00766773"/>
    <w:rsid w:val="00766B65"/>
    <w:rsid w:val="00766DA9"/>
    <w:rsid w:val="00766F5C"/>
    <w:rsid w:val="00766FF7"/>
    <w:rsid w:val="007670CD"/>
    <w:rsid w:val="00767369"/>
    <w:rsid w:val="00767E37"/>
    <w:rsid w:val="007707D8"/>
    <w:rsid w:val="00770E8F"/>
    <w:rsid w:val="00770EAE"/>
    <w:rsid w:val="00771238"/>
    <w:rsid w:val="007719AE"/>
    <w:rsid w:val="00772B5F"/>
    <w:rsid w:val="00772F1F"/>
    <w:rsid w:val="0077302C"/>
    <w:rsid w:val="0077375C"/>
    <w:rsid w:val="00774254"/>
    <w:rsid w:val="00774626"/>
    <w:rsid w:val="00774EB1"/>
    <w:rsid w:val="0077500C"/>
    <w:rsid w:val="00775090"/>
    <w:rsid w:val="0077528D"/>
    <w:rsid w:val="00775831"/>
    <w:rsid w:val="007759DF"/>
    <w:rsid w:val="00775B57"/>
    <w:rsid w:val="00775C7C"/>
    <w:rsid w:val="00775D8A"/>
    <w:rsid w:val="00775FC1"/>
    <w:rsid w:val="00776DB7"/>
    <w:rsid w:val="00777310"/>
    <w:rsid w:val="00777913"/>
    <w:rsid w:val="00777F03"/>
    <w:rsid w:val="00781D62"/>
    <w:rsid w:val="007820D2"/>
    <w:rsid w:val="00782679"/>
    <w:rsid w:val="00782825"/>
    <w:rsid w:val="00782A0A"/>
    <w:rsid w:val="00782BA0"/>
    <w:rsid w:val="0078371F"/>
    <w:rsid w:val="00783A37"/>
    <w:rsid w:val="00783D89"/>
    <w:rsid w:val="00783E48"/>
    <w:rsid w:val="00784602"/>
    <w:rsid w:val="00784AB8"/>
    <w:rsid w:val="00785C30"/>
    <w:rsid w:val="00786002"/>
    <w:rsid w:val="00786874"/>
    <w:rsid w:val="00786D73"/>
    <w:rsid w:val="00787991"/>
    <w:rsid w:val="00787E1C"/>
    <w:rsid w:val="0079045C"/>
    <w:rsid w:val="0079064B"/>
    <w:rsid w:val="00791008"/>
    <w:rsid w:val="007911D4"/>
    <w:rsid w:val="0079144D"/>
    <w:rsid w:val="00791C04"/>
    <w:rsid w:val="00791EC4"/>
    <w:rsid w:val="007927EF"/>
    <w:rsid w:val="00793735"/>
    <w:rsid w:val="007938F5"/>
    <w:rsid w:val="00793AF0"/>
    <w:rsid w:val="00794A22"/>
    <w:rsid w:val="00794B39"/>
    <w:rsid w:val="00794F69"/>
    <w:rsid w:val="0079534E"/>
    <w:rsid w:val="00795818"/>
    <w:rsid w:val="00795AE2"/>
    <w:rsid w:val="00795E5E"/>
    <w:rsid w:val="0079617A"/>
    <w:rsid w:val="007962A9"/>
    <w:rsid w:val="00796776"/>
    <w:rsid w:val="007967AB"/>
    <w:rsid w:val="007967CD"/>
    <w:rsid w:val="00796E73"/>
    <w:rsid w:val="00796E8B"/>
    <w:rsid w:val="00797C5C"/>
    <w:rsid w:val="00797EDC"/>
    <w:rsid w:val="00797F8C"/>
    <w:rsid w:val="007A0BA4"/>
    <w:rsid w:val="007A0F9D"/>
    <w:rsid w:val="007A19C4"/>
    <w:rsid w:val="007A1EF6"/>
    <w:rsid w:val="007A242D"/>
    <w:rsid w:val="007A2B58"/>
    <w:rsid w:val="007A305F"/>
    <w:rsid w:val="007A30C7"/>
    <w:rsid w:val="007A393A"/>
    <w:rsid w:val="007A3E87"/>
    <w:rsid w:val="007A4302"/>
    <w:rsid w:val="007A4C16"/>
    <w:rsid w:val="007A53AF"/>
    <w:rsid w:val="007A5DB1"/>
    <w:rsid w:val="007A5DF5"/>
    <w:rsid w:val="007A5F37"/>
    <w:rsid w:val="007A6989"/>
    <w:rsid w:val="007A6E52"/>
    <w:rsid w:val="007A7B18"/>
    <w:rsid w:val="007B0737"/>
    <w:rsid w:val="007B10D2"/>
    <w:rsid w:val="007B10F3"/>
    <w:rsid w:val="007B2018"/>
    <w:rsid w:val="007B246A"/>
    <w:rsid w:val="007B258E"/>
    <w:rsid w:val="007B269E"/>
    <w:rsid w:val="007B275B"/>
    <w:rsid w:val="007B289D"/>
    <w:rsid w:val="007B2F60"/>
    <w:rsid w:val="007B3362"/>
    <w:rsid w:val="007B52FC"/>
    <w:rsid w:val="007B53E1"/>
    <w:rsid w:val="007B5510"/>
    <w:rsid w:val="007B5527"/>
    <w:rsid w:val="007B661D"/>
    <w:rsid w:val="007B6A13"/>
    <w:rsid w:val="007B71CC"/>
    <w:rsid w:val="007B7EEB"/>
    <w:rsid w:val="007C031C"/>
    <w:rsid w:val="007C0AA3"/>
    <w:rsid w:val="007C155C"/>
    <w:rsid w:val="007C224B"/>
    <w:rsid w:val="007C2695"/>
    <w:rsid w:val="007C31BD"/>
    <w:rsid w:val="007C32DE"/>
    <w:rsid w:val="007C357F"/>
    <w:rsid w:val="007C3CCE"/>
    <w:rsid w:val="007C3E42"/>
    <w:rsid w:val="007C3E4D"/>
    <w:rsid w:val="007C4DDA"/>
    <w:rsid w:val="007C4E35"/>
    <w:rsid w:val="007C56DE"/>
    <w:rsid w:val="007C5AEB"/>
    <w:rsid w:val="007C5C18"/>
    <w:rsid w:val="007C5CB7"/>
    <w:rsid w:val="007C5E29"/>
    <w:rsid w:val="007C64F4"/>
    <w:rsid w:val="007C69E2"/>
    <w:rsid w:val="007C713B"/>
    <w:rsid w:val="007C7D9F"/>
    <w:rsid w:val="007C7E2B"/>
    <w:rsid w:val="007D050B"/>
    <w:rsid w:val="007D0AF3"/>
    <w:rsid w:val="007D0CBF"/>
    <w:rsid w:val="007D0DBE"/>
    <w:rsid w:val="007D1D15"/>
    <w:rsid w:val="007D21CD"/>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A9C"/>
    <w:rsid w:val="007E252E"/>
    <w:rsid w:val="007E28D7"/>
    <w:rsid w:val="007E2BDC"/>
    <w:rsid w:val="007E3169"/>
    <w:rsid w:val="007E3594"/>
    <w:rsid w:val="007E4C61"/>
    <w:rsid w:val="007E6F21"/>
    <w:rsid w:val="007E6F99"/>
    <w:rsid w:val="007E74ED"/>
    <w:rsid w:val="007E7696"/>
    <w:rsid w:val="007E7EB3"/>
    <w:rsid w:val="007E7FE7"/>
    <w:rsid w:val="007F1965"/>
    <w:rsid w:val="007F1DB9"/>
    <w:rsid w:val="007F24BB"/>
    <w:rsid w:val="007F31E7"/>
    <w:rsid w:val="007F32A0"/>
    <w:rsid w:val="007F36F9"/>
    <w:rsid w:val="007F3F4D"/>
    <w:rsid w:val="007F4027"/>
    <w:rsid w:val="007F46BF"/>
    <w:rsid w:val="007F4FBC"/>
    <w:rsid w:val="007F518D"/>
    <w:rsid w:val="007F52DD"/>
    <w:rsid w:val="007F5B6A"/>
    <w:rsid w:val="007F6313"/>
    <w:rsid w:val="007F638D"/>
    <w:rsid w:val="007F7220"/>
    <w:rsid w:val="007F734D"/>
    <w:rsid w:val="007F7384"/>
    <w:rsid w:val="00800709"/>
    <w:rsid w:val="008007BD"/>
    <w:rsid w:val="008007F6"/>
    <w:rsid w:val="00800D5F"/>
    <w:rsid w:val="008018AA"/>
    <w:rsid w:val="00802A0D"/>
    <w:rsid w:val="00802F4B"/>
    <w:rsid w:val="00803DC2"/>
    <w:rsid w:val="0080455B"/>
    <w:rsid w:val="0080474A"/>
    <w:rsid w:val="00804DDE"/>
    <w:rsid w:val="00805AFF"/>
    <w:rsid w:val="0080625A"/>
    <w:rsid w:val="008065AD"/>
    <w:rsid w:val="00806974"/>
    <w:rsid w:val="00806B8E"/>
    <w:rsid w:val="00807746"/>
    <w:rsid w:val="00810528"/>
    <w:rsid w:val="00810756"/>
    <w:rsid w:val="0081099C"/>
    <w:rsid w:val="00810DC4"/>
    <w:rsid w:val="0081131F"/>
    <w:rsid w:val="00811990"/>
    <w:rsid w:val="00811F37"/>
    <w:rsid w:val="0081205A"/>
    <w:rsid w:val="008120D4"/>
    <w:rsid w:val="00812A7A"/>
    <w:rsid w:val="00812B40"/>
    <w:rsid w:val="00813987"/>
    <w:rsid w:val="00814450"/>
    <w:rsid w:val="00814C00"/>
    <w:rsid w:val="00815BD7"/>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9A3"/>
    <w:rsid w:val="00822BF5"/>
    <w:rsid w:val="00822FF8"/>
    <w:rsid w:val="00823E49"/>
    <w:rsid w:val="00823F4B"/>
    <w:rsid w:val="0082476C"/>
    <w:rsid w:val="0082495F"/>
    <w:rsid w:val="00824B3F"/>
    <w:rsid w:val="00824FBE"/>
    <w:rsid w:val="0082563A"/>
    <w:rsid w:val="00825BEF"/>
    <w:rsid w:val="00825D06"/>
    <w:rsid w:val="00826CD0"/>
    <w:rsid w:val="00827C19"/>
    <w:rsid w:val="0083042F"/>
    <w:rsid w:val="00830483"/>
    <w:rsid w:val="00830770"/>
    <w:rsid w:val="008309AE"/>
    <w:rsid w:val="00830E80"/>
    <w:rsid w:val="0083124B"/>
    <w:rsid w:val="00831DF3"/>
    <w:rsid w:val="008325F7"/>
    <w:rsid w:val="00833145"/>
    <w:rsid w:val="0083378A"/>
    <w:rsid w:val="0083388A"/>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3D0"/>
    <w:rsid w:val="00841CE6"/>
    <w:rsid w:val="00843270"/>
    <w:rsid w:val="008435AD"/>
    <w:rsid w:val="00843868"/>
    <w:rsid w:val="008438AC"/>
    <w:rsid w:val="008440FF"/>
    <w:rsid w:val="0084431D"/>
    <w:rsid w:val="00844B05"/>
    <w:rsid w:val="00844B6B"/>
    <w:rsid w:val="0084555B"/>
    <w:rsid w:val="0084586D"/>
    <w:rsid w:val="00845A4A"/>
    <w:rsid w:val="00845F36"/>
    <w:rsid w:val="00846572"/>
    <w:rsid w:val="00846ACF"/>
    <w:rsid w:val="0084747B"/>
    <w:rsid w:val="00847FF8"/>
    <w:rsid w:val="0085082D"/>
    <w:rsid w:val="00850A2E"/>
    <w:rsid w:val="00850EEC"/>
    <w:rsid w:val="00850FB2"/>
    <w:rsid w:val="008510F8"/>
    <w:rsid w:val="008515FF"/>
    <w:rsid w:val="00852275"/>
    <w:rsid w:val="00852DA7"/>
    <w:rsid w:val="00852E3F"/>
    <w:rsid w:val="00853195"/>
    <w:rsid w:val="008534BF"/>
    <w:rsid w:val="008537FA"/>
    <w:rsid w:val="00853957"/>
    <w:rsid w:val="00853A39"/>
    <w:rsid w:val="0085414E"/>
    <w:rsid w:val="008542AA"/>
    <w:rsid w:val="00854E7C"/>
    <w:rsid w:val="00854FF6"/>
    <w:rsid w:val="008554A4"/>
    <w:rsid w:val="00855791"/>
    <w:rsid w:val="00855C71"/>
    <w:rsid w:val="008563CB"/>
    <w:rsid w:val="0085655D"/>
    <w:rsid w:val="008569B2"/>
    <w:rsid w:val="008607FF"/>
    <w:rsid w:val="00860888"/>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50A1"/>
    <w:rsid w:val="00865318"/>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CB8"/>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9B1"/>
    <w:rsid w:val="00883FDC"/>
    <w:rsid w:val="008843CB"/>
    <w:rsid w:val="00884FFF"/>
    <w:rsid w:val="00885EEE"/>
    <w:rsid w:val="008864EE"/>
    <w:rsid w:val="0088667D"/>
    <w:rsid w:val="008873D7"/>
    <w:rsid w:val="00887B66"/>
    <w:rsid w:val="00887F70"/>
    <w:rsid w:val="008902CB"/>
    <w:rsid w:val="00890706"/>
    <w:rsid w:val="008911EB"/>
    <w:rsid w:val="008918A8"/>
    <w:rsid w:val="008919C5"/>
    <w:rsid w:val="00891B0C"/>
    <w:rsid w:val="00891CE2"/>
    <w:rsid w:val="00891DD3"/>
    <w:rsid w:val="008928CE"/>
    <w:rsid w:val="00892DE9"/>
    <w:rsid w:val="00892F7A"/>
    <w:rsid w:val="00893069"/>
    <w:rsid w:val="008931CC"/>
    <w:rsid w:val="0089352E"/>
    <w:rsid w:val="0089387B"/>
    <w:rsid w:val="00894043"/>
    <w:rsid w:val="0089470B"/>
    <w:rsid w:val="00894891"/>
    <w:rsid w:val="00894B56"/>
    <w:rsid w:val="00896109"/>
    <w:rsid w:val="008974D6"/>
    <w:rsid w:val="00897622"/>
    <w:rsid w:val="008A0402"/>
    <w:rsid w:val="008A048C"/>
    <w:rsid w:val="008A1DA3"/>
    <w:rsid w:val="008A2ABA"/>
    <w:rsid w:val="008A3272"/>
    <w:rsid w:val="008A38FE"/>
    <w:rsid w:val="008A397A"/>
    <w:rsid w:val="008A3ABE"/>
    <w:rsid w:val="008A3BE8"/>
    <w:rsid w:val="008A3E25"/>
    <w:rsid w:val="008A4249"/>
    <w:rsid w:val="008A4286"/>
    <w:rsid w:val="008A4C66"/>
    <w:rsid w:val="008A4D17"/>
    <w:rsid w:val="008A596C"/>
    <w:rsid w:val="008A6042"/>
    <w:rsid w:val="008A67F3"/>
    <w:rsid w:val="008A743C"/>
    <w:rsid w:val="008A78A1"/>
    <w:rsid w:val="008A7C0A"/>
    <w:rsid w:val="008A7E34"/>
    <w:rsid w:val="008B04D5"/>
    <w:rsid w:val="008B0629"/>
    <w:rsid w:val="008B0C1D"/>
    <w:rsid w:val="008B1128"/>
    <w:rsid w:val="008B1951"/>
    <w:rsid w:val="008B1B01"/>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762F"/>
    <w:rsid w:val="008B7F87"/>
    <w:rsid w:val="008C037F"/>
    <w:rsid w:val="008C080C"/>
    <w:rsid w:val="008C0A77"/>
    <w:rsid w:val="008C1747"/>
    <w:rsid w:val="008C2A3B"/>
    <w:rsid w:val="008C35E2"/>
    <w:rsid w:val="008C3E3F"/>
    <w:rsid w:val="008C413C"/>
    <w:rsid w:val="008C44AB"/>
    <w:rsid w:val="008C45A1"/>
    <w:rsid w:val="008C4808"/>
    <w:rsid w:val="008C488F"/>
    <w:rsid w:val="008C5DD1"/>
    <w:rsid w:val="008C65A4"/>
    <w:rsid w:val="008C6CD6"/>
    <w:rsid w:val="008C6D92"/>
    <w:rsid w:val="008C75CA"/>
    <w:rsid w:val="008C79AA"/>
    <w:rsid w:val="008D00FA"/>
    <w:rsid w:val="008D032C"/>
    <w:rsid w:val="008D0458"/>
    <w:rsid w:val="008D0B39"/>
    <w:rsid w:val="008D0F06"/>
    <w:rsid w:val="008D0FB8"/>
    <w:rsid w:val="008D117C"/>
    <w:rsid w:val="008D15B0"/>
    <w:rsid w:val="008D1E70"/>
    <w:rsid w:val="008D1FAF"/>
    <w:rsid w:val="008D2369"/>
    <w:rsid w:val="008D336D"/>
    <w:rsid w:val="008D3535"/>
    <w:rsid w:val="008D4C0F"/>
    <w:rsid w:val="008D4E61"/>
    <w:rsid w:val="008D5114"/>
    <w:rsid w:val="008D56BA"/>
    <w:rsid w:val="008D5BCC"/>
    <w:rsid w:val="008D6E58"/>
    <w:rsid w:val="008D70D7"/>
    <w:rsid w:val="008D7986"/>
    <w:rsid w:val="008D7D1C"/>
    <w:rsid w:val="008E05BE"/>
    <w:rsid w:val="008E1487"/>
    <w:rsid w:val="008E1790"/>
    <w:rsid w:val="008E1867"/>
    <w:rsid w:val="008E18B2"/>
    <w:rsid w:val="008E1F2E"/>
    <w:rsid w:val="008E205D"/>
    <w:rsid w:val="008E25E0"/>
    <w:rsid w:val="008E3995"/>
    <w:rsid w:val="008E42A9"/>
    <w:rsid w:val="008E4778"/>
    <w:rsid w:val="008E50FB"/>
    <w:rsid w:val="008E52BC"/>
    <w:rsid w:val="008E53C3"/>
    <w:rsid w:val="008E57D0"/>
    <w:rsid w:val="008E57EE"/>
    <w:rsid w:val="008E5F82"/>
    <w:rsid w:val="008E65C6"/>
    <w:rsid w:val="008E692E"/>
    <w:rsid w:val="008E6BA0"/>
    <w:rsid w:val="008E75D6"/>
    <w:rsid w:val="008E7620"/>
    <w:rsid w:val="008F1B80"/>
    <w:rsid w:val="008F23B3"/>
    <w:rsid w:val="008F3476"/>
    <w:rsid w:val="008F3DED"/>
    <w:rsid w:val="008F4166"/>
    <w:rsid w:val="008F45FD"/>
    <w:rsid w:val="008F5301"/>
    <w:rsid w:val="008F5593"/>
    <w:rsid w:val="008F56E4"/>
    <w:rsid w:val="008F56F5"/>
    <w:rsid w:val="008F5846"/>
    <w:rsid w:val="008F5A5D"/>
    <w:rsid w:val="008F5BCE"/>
    <w:rsid w:val="008F5D07"/>
    <w:rsid w:val="008F5D13"/>
    <w:rsid w:val="008F5D66"/>
    <w:rsid w:val="008F64E3"/>
    <w:rsid w:val="008F725D"/>
    <w:rsid w:val="008F741B"/>
    <w:rsid w:val="008F7670"/>
    <w:rsid w:val="008F76AA"/>
    <w:rsid w:val="008F78F4"/>
    <w:rsid w:val="008F7953"/>
    <w:rsid w:val="008F7C23"/>
    <w:rsid w:val="0090030F"/>
    <w:rsid w:val="00900521"/>
    <w:rsid w:val="00900794"/>
    <w:rsid w:val="0090107F"/>
    <w:rsid w:val="00901104"/>
    <w:rsid w:val="0090167D"/>
    <w:rsid w:val="00901967"/>
    <w:rsid w:val="00901C0A"/>
    <w:rsid w:val="00901D9B"/>
    <w:rsid w:val="009024DC"/>
    <w:rsid w:val="00902571"/>
    <w:rsid w:val="0090265B"/>
    <w:rsid w:val="00902983"/>
    <w:rsid w:val="009029A0"/>
    <w:rsid w:val="00903AE0"/>
    <w:rsid w:val="009054BF"/>
    <w:rsid w:val="00906740"/>
    <w:rsid w:val="009067F2"/>
    <w:rsid w:val="00906AFB"/>
    <w:rsid w:val="00907A1E"/>
    <w:rsid w:val="00907A22"/>
    <w:rsid w:val="00907C36"/>
    <w:rsid w:val="00910454"/>
    <w:rsid w:val="00910BA6"/>
    <w:rsid w:val="00910D58"/>
    <w:rsid w:val="00911395"/>
    <w:rsid w:val="009117F4"/>
    <w:rsid w:val="009129D1"/>
    <w:rsid w:val="00912A6B"/>
    <w:rsid w:val="0091317E"/>
    <w:rsid w:val="009132E5"/>
    <w:rsid w:val="00913478"/>
    <w:rsid w:val="0091382C"/>
    <w:rsid w:val="009142EB"/>
    <w:rsid w:val="00914775"/>
    <w:rsid w:val="009147B5"/>
    <w:rsid w:val="00914AB9"/>
    <w:rsid w:val="00914C34"/>
    <w:rsid w:val="00914E1B"/>
    <w:rsid w:val="00914F3B"/>
    <w:rsid w:val="0091553D"/>
    <w:rsid w:val="00915AD6"/>
    <w:rsid w:val="00915D97"/>
    <w:rsid w:val="0091660A"/>
    <w:rsid w:val="009169F0"/>
    <w:rsid w:val="00917211"/>
    <w:rsid w:val="00917429"/>
    <w:rsid w:val="009205F1"/>
    <w:rsid w:val="00921454"/>
    <w:rsid w:val="00921B4A"/>
    <w:rsid w:val="00921BB9"/>
    <w:rsid w:val="00921F60"/>
    <w:rsid w:val="009221BD"/>
    <w:rsid w:val="00923065"/>
    <w:rsid w:val="0092313F"/>
    <w:rsid w:val="00923C76"/>
    <w:rsid w:val="00924117"/>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62E"/>
    <w:rsid w:val="00933A0F"/>
    <w:rsid w:val="00933CCF"/>
    <w:rsid w:val="00934FAE"/>
    <w:rsid w:val="0093517A"/>
    <w:rsid w:val="009352F9"/>
    <w:rsid w:val="00936D5C"/>
    <w:rsid w:val="00937169"/>
    <w:rsid w:val="00937690"/>
    <w:rsid w:val="00937DD2"/>
    <w:rsid w:val="00937FE6"/>
    <w:rsid w:val="00940392"/>
    <w:rsid w:val="00940549"/>
    <w:rsid w:val="00940594"/>
    <w:rsid w:val="00940CEF"/>
    <w:rsid w:val="00940DA9"/>
    <w:rsid w:val="0094167E"/>
    <w:rsid w:val="00941BF3"/>
    <w:rsid w:val="00941EF5"/>
    <w:rsid w:val="0094285E"/>
    <w:rsid w:val="00943717"/>
    <w:rsid w:val="0094377D"/>
    <w:rsid w:val="00943E86"/>
    <w:rsid w:val="009440A9"/>
    <w:rsid w:val="00944980"/>
    <w:rsid w:val="00944B8D"/>
    <w:rsid w:val="00944C6B"/>
    <w:rsid w:val="00944DF4"/>
    <w:rsid w:val="00945380"/>
    <w:rsid w:val="00945508"/>
    <w:rsid w:val="00945530"/>
    <w:rsid w:val="00946185"/>
    <w:rsid w:val="0094671B"/>
    <w:rsid w:val="00946A8E"/>
    <w:rsid w:val="00946EEC"/>
    <w:rsid w:val="00947044"/>
    <w:rsid w:val="0094755A"/>
    <w:rsid w:val="0094774C"/>
    <w:rsid w:val="009477F7"/>
    <w:rsid w:val="00950196"/>
    <w:rsid w:val="0095062D"/>
    <w:rsid w:val="00951396"/>
    <w:rsid w:val="00952539"/>
    <w:rsid w:val="009527AD"/>
    <w:rsid w:val="00952A03"/>
    <w:rsid w:val="00952ECF"/>
    <w:rsid w:val="009530A9"/>
    <w:rsid w:val="00953339"/>
    <w:rsid w:val="009536F2"/>
    <w:rsid w:val="00953745"/>
    <w:rsid w:val="0095390E"/>
    <w:rsid w:val="00953A0E"/>
    <w:rsid w:val="00954921"/>
    <w:rsid w:val="009559D2"/>
    <w:rsid w:val="00955C64"/>
    <w:rsid w:val="00955E7A"/>
    <w:rsid w:val="00955FFF"/>
    <w:rsid w:val="00956622"/>
    <w:rsid w:val="009567C3"/>
    <w:rsid w:val="00956A20"/>
    <w:rsid w:val="00956F4F"/>
    <w:rsid w:val="00957E42"/>
    <w:rsid w:val="009600E5"/>
    <w:rsid w:val="0096014E"/>
    <w:rsid w:val="009605E3"/>
    <w:rsid w:val="00960AAD"/>
    <w:rsid w:val="00960E66"/>
    <w:rsid w:val="00961607"/>
    <w:rsid w:val="00961CE1"/>
    <w:rsid w:val="00961F46"/>
    <w:rsid w:val="00962140"/>
    <w:rsid w:val="0096307A"/>
    <w:rsid w:val="00963214"/>
    <w:rsid w:val="0096329E"/>
    <w:rsid w:val="009637A9"/>
    <w:rsid w:val="0096382B"/>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FEE"/>
    <w:rsid w:val="00972154"/>
    <w:rsid w:val="00972841"/>
    <w:rsid w:val="00972FD2"/>
    <w:rsid w:val="009732AD"/>
    <w:rsid w:val="0097336C"/>
    <w:rsid w:val="00973C21"/>
    <w:rsid w:val="00973CDA"/>
    <w:rsid w:val="00974096"/>
    <w:rsid w:val="00974FD6"/>
    <w:rsid w:val="0097509F"/>
    <w:rsid w:val="00975779"/>
    <w:rsid w:val="00975B49"/>
    <w:rsid w:val="0097668E"/>
    <w:rsid w:val="00976CE7"/>
    <w:rsid w:val="00976FE6"/>
    <w:rsid w:val="00977706"/>
    <w:rsid w:val="009777BB"/>
    <w:rsid w:val="009779EF"/>
    <w:rsid w:val="00977F7A"/>
    <w:rsid w:val="0098124A"/>
    <w:rsid w:val="0098133E"/>
    <w:rsid w:val="009813EF"/>
    <w:rsid w:val="00981AA3"/>
    <w:rsid w:val="00981CBE"/>
    <w:rsid w:val="00981F91"/>
    <w:rsid w:val="00982F56"/>
    <w:rsid w:val="00983784"/>
    <w:rsid w:val="00983BAE"/>
    <w:rsid w:val="00984B63"/>
    <w:rsid w:val="009870D2"/>
    <w:rsid w:val="009879E2"/>
    <w:rsid w:val="009901E4"/>
    <w:rsid w:val="0099065E"/>
    <w:rsid w:val="009906EE"/>
    <w:rsid w:val="00991458"/>
    <w:rsid w:val="00991E00"/>
    <w:rsid w:val="00991F8D"/>
    <w:rsid w:val="0099362C"/>
    <w:rsid w:val="00993946"/>
    <w:rsid w:val="00993B3B"/>
    <w:rsid w:val="00994E1C"/>
    <w:rsid w:val="0099512E"/>
    <w:rsid w:val="00995AE0"/>
    <w:rsid w:val="00996191"/>
    <w:rsid w:val="00996C20"/>
    <w:rsid w:val="009971D7"/>
    <w:rsid w:val="00997E46"/>
    <w:rsid w:val="00997E7E"/>
    <w:rsid w:val="009A001E"/>
    <w:rsid w:val="009A16B9"/>
    <w:rsid w:val="009A1E3C"/>
    <w:rsid w:val="009A1EC8"/>
    <w:rsid w:val="009A1F9A"/>
    <w:rsid w:val="009A2054"/>
    <w:rsid w:val="009A2093"/>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806"/>
    <w:rsid w:val="009A6887"/>
    <w:rsid w:val="009A79C2"/>
    <w:rsid w:val="009A7F49"/>
    <w:rsid w:val="009B0E3C"/>
    <w:rsid w:val="009B1CB9"/>
    <w:rsid w:val="009B1E33"/>
    <w:rsid w:val="009B2B74"/>
    <w:rsid w:val="009B550C"/>
    <w:rsid w:val="009B5733"/>
    <w:rsid w:val="009B5750"/>
    <w:rsid w:val="009B5B21"/>
    <w:rsid w:val="009B5BBE"/>
    <w:rsid w:val="009B5BEF"/>
    <w:rsid w:val="009B6AE6"/>
    <w:rsid w:val="009B6C8E"/>
    <w:rsid w:val="009B7203"/>
    <w:rsid w:val="009B7B37"/>
    <w:rsid w:val="009C0714"/>
    <w:rsid w:val="009C089F"/>
    <w:rsid w:val="009C0B2D"/>
    <w:rsid w:val="009C0E28"/>
    <w:rsid w:val="009C0FBA"/>
    <w:rsid w:val="009C163E"/>
    <w:rsid w:val="009C1BF1"/>
    <w:rsid w:val="009C1CAF"/>
    <w:rsid w:val="009C267E"/>
    <w:rsid w:val="009C368F"/>
    <w:rsid w:val="009C3B41"/>
    <w:rsid w:val="009C3BD3"/>
    <w:rsid w:val="009C3FC6"/>
    <w:rsid w:val="009C43AF"/>
    <w:rsid w:val="009C45B1"/>
    <w:rsid w:val="009C4933"/>
    <w:rsid w:val="009C5915"/>
    <w:rsid w:val="009C5B1B"/>
    <w:rsid w:val="009C5E81"/>
    <w:rsid w:val="009C5EFF"/>
    <w:rsid w:val="009C6327"/>
    <w:rsid w:val="009C636A"/>
    <w:rsid w:val="009C6439"/>
    <w:rsid w:val="009C644B"/>
    <w:rsid w:val="009C64B5"/>
    <w:rsid w:val="009C66FE"/>
    <w:rsid w:val="009C6A7E"/>
    <w:rsid w:val="009C780D"/>
    <w:rsid w:val="009C781F"/>
    <w:rsid w:val="009C7A9F"/>
    <w:rsid w:val="009C7EB3"/>
    <w:rsid w:val="009D0500"/>
    <w:rsid w:val="009D06BA"/>
    <w:rsid w:val="009D09ED"/>
    <w:rsid w:val="009D0EB6"/>
    <w:rsid w:val="009D1218"/>
    <w:rsid w:val="009D15D5"/>
    <w:rsid w:val="009D17C9"/>
    <w:rsid w:val="009D2CC7"/>
    <w:rsid w:val="009D3D10"/>
    <w:rsid w:val="009D4727"/>
    <w:rsid w:val="009D5D65"/>
    <w:rsid w:val="009D5F4B"/>
    <w:rsid w:val="009D6AA2"/>
    <w:rsid w:val="009D6EDE"/>
    <w:rsid w:val="009D7594"/>
    <w:rsid w:val="009D7829"/>
    <w:rsid w:val="009D7FE6"/>
    <w:rsid w:val="009E1643"/>
    <w:rsid w:val="009E1663"/>
    <w:rsid w:val="009E1AAE"/>
    <w:rsid w:val="009E1ADE"/>
    <w:rsid w:val="009E2105"/>
    <w:rsid w:val="009E2404"/>
    <w:rsid w:val="009E264E"/>
    <w:rsid w:val="009E58DB"/>
    <w:rsid w:val="009E5CEE"/>
    <w:rsid w:val="009E616E"/>
    <w:rsid w:val="009E6191"/>
    <w:rsid w:val="009F0A92"/>
    <w:rsid w:val="009F17C3"/>
    <w:rsid w:val="009F1DA5"/>
    <w:rsid w:val="009F2BD4"/>
    <w:rsid w:val="009F32D0"/>
    <w:rsid w:val="009F333F"/>
    <w:rsid w:val="009F3879"/>
    <w:rsid w:val="009F3988"/>
    <w:rsid w:val="009F3DD9"/>
    <w:rsid w:val="009F4618"/>
    <w:rsid w:val="009F47EA"/>
    <w:rsid w:val="009F49EB"/>
    <w:rsid w:val="009F4D64"/>
    <w:rsid w:val="009F526D"/>
    <w:rsid w:val="009F5643"/>
    <w:rsid w:val="009F566B"/>
    <w:rsid w:val="009F5A98"/>
    <w:rsid w:val="009F5ADE"/>
    <w:rsid w:val="009F5C29"/>
    <w:rsid w:val="009F6201"/>
    <w:rsid w:val="009F68DF"/>
    <w:rsid w:val="009F6E7B"/>
    <w:rsid w:val="009F6F39"/>
    <w:rsid w:val="009F7FD7"/>
    <w:rsid w:val="00A00177"/>
    <w:rsid w:val="00A01631"/>
    <w:rsid w:val="00A017D2"/>
    <w:rsid w:val="00A0187D"/>
    <w:rsid w:val="00A01DBA"/>
    <w:rsid w:val="00A01F14"/>
    <w:rsid w:val="00A01F49"/>
    <w:rsid w:val="00A0281B"/>
    <w:rsid w:val="00A02E6D"/>
    <w:rsid w:val="00A043FA"/>
    <w:rsid w:val="00A04470"/>
    <w:rsid w:val="00A04616"/>
    <w:rsid w:val="00A0490A"/>
    <w:rsid w:val="00A051E6"/>
    <w:rsid w:val="00A0619C"/>
    <w:rsid w:val="00A0622B"/>
    <w:rsid w:val="00A062E0"/>
    <w:rsid w:val="00A06C46"/>
    <w:rsid w:val="00A06C76"/>
    <w:rsid w:val="00A07A6D"/>
    <w:rsid w:val="00A07AA4"/>
    <w:rsid w:val="00A07B2D"/>
    <w:rsid w:val="00A1006A"/>
    <w:rsid w:val="00A11777"/>
    <w:rsid w:val="00A11ABF"/>
    <w:rsid w:val="00A11D73"/>
    <w:rsid w:val="00A11EFD"/>
    <w:rsid w:val="00A13668"/>
    <w:rsid w:val="00A13862"/>
    <w:rsid w:val="00A13EA1"/>
    <w:rsid w:val="00A15CBA"/>
    <w:rsid w:val="00A15D23"/>
    <w:rsid w:val="00A15F93"/>
    <w:rsid w:val="00A164BF"/>
    <w:rsid w:val="00A16907"/>
    <w:rsid w:val="00A1694A"/>
    <w:rsid w:val="00A17005"/>
    <w:rsid w:val="00A175E3"/>
    <w:rsid w:val="00A17A6B"/>
    <w:rsid w:val="00A17C80"/>
    <w:rsid w:val="00A20114"/>
    <w:rsid w:val="00A203AC"/>
    <w:rsid w:val="00A20866"/>
    <w:rsid w:val="00A21302"/>
    <w:rsid w:val="00A215A0"/>
    <w:rsid w:val="00A229AE"/>
    <w:rsid w:val="00A22C4C"/>
    <w:rsid w:val="00A22E31"/>
    <w:rsid w:val="00A230BD"/>
    <w:rsid w:val="00A232E0"/>
    <w:rsid w:val="00A23306"/>
    <w:rsid w:val="00A23656"/>
    <w:rsid w:val="00A23D5F"/>
    <w:rsid w:val="00A23DA7"/>
    <w:rsid w:val="00A24303"/>
    <w:rsid w:val="00A2489D"/>
    <w:rsid w:val="00A25396"/>
    <w:rsid w:val="00A254C3"/>
    <w:rsid w:val="00A257D6"/>
    <w:rsid w:val="00A25AD6"/>
    <w:rsid w:val="00A263CB"/>
    <w:rsid w:val="00A26435"/>
    <w:rsid w:val="00A26DCF"/>
    <w:rsid w:val="00A2713B"/>
    <w:rsid w:val="00A27741"/>
    <w:rsid w:val="00A2797F"/>
    <w:rsid w:val="00A30565"/>
    <w:rsid w:val="00A308CB"/>
    <w:rsid w:val="00A30B09"/>
    <w:rsid w:val="00A30C4B"/>
    <w:rsid w:val="00A31094"/>
    <w:rsid w:val="00A313A7"/>
    <w:rsid w:val="00A317B1"/>
    <w:rsid w:val="00A31A86"/>
    <w:rsid w:val="00A31FA6"/>
    <w:rsid w:val="00A32AA2"/>
    <w:rsid w:val="00A32CAC"/>
    <w:rsid w:val="00A32DE2"/>
    <w:rsid w:val="00A34305"/>
    <w:rsid w:val="00A3459F"/>
    <w:rsid w:val="00A352CC"/>
    <w:rsid w:val="00A35469"/>
    <w:rsid w:val="00A3567B"/>
    <w:rsid w:val="00A35EF5"/>
    <w:rsid w:val="00A37114"/>
    <w:rsid w:val="00A372C2"/>
    <w:rsid w:val="00A400FE"/>
    <w:rsid w:val="00A414EA"/>
    <w:rsid w:val="00A41669"/>
    <w:rsid w:val="00A41D8C"/>
    <w:rsid w:val="00A41DD3"/>
    <w:rsid w:val="00A41E3B"/>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1E3"/>
    <w:rsid w:val="00A52333"/>
    <w:rsid w:val="00A524DC"/>
    <w:rsid w:val="00A529DB"/>
    <w:rsid w:val="00A52BC6"/>
    <w:rsid w:val="00A53017"/>
    <w:rsid w:val="00A530B6"/>
    <w:rsid w:val="00A5369B"/>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6E9"/>
    <w:rsid w:val="00A56D47"/>
    <w:rsid w:val="00A575C3"/>
    <w:rsid w:val="00A5768B"/>
    <w:rsid w:val="00A57739"/>
    <w:rsid w:val="00A578C3"/>
    <w:rsid w:val="00A6017A"/>
    <w:rsid w:val="00A61473"/>
    <w:rsid w:val="00A617E3"/>
    <w:rsid w:val="00A6197B"/>
    <w:rsid w:val="00A61E96"/>
    <w:rsid w:val="00A620BA"/>
    <w:rsid w:val="00A636A6"/>
    <w:rsid w:val="00A638B0"/>
    <w:rsid w:val="00A639FD"/>
    <w:rsid w:val="00A63B05"/>
    <w:rsid w:val="00A63FE7"/>
    <w:rsid w:val="00A6436D"/>
    <w:rsid w:val="00A645F8"/>
    <w:rsid w:val="00A64C1A"/>
    <w:rsid w:val="00A65235"/>
    <w:rsid w:val="00A65344"/>
    <w:rsid w:val="00A66B1A"/>
    <w:rsid w:val="00A702AD"/>
    <w:rsid w:val="00A70322"/>
    <w:rsid w:val="00A708EC"/>
    <w:rsid w:val="00A70AC9"/>
    <w:rsid w:val="00A70FE8"/>
    <w:rsid w:val="00A7112D"/>
    <w:rsid w:val="00A72545"/>
    <w:rsid w:val="00A73106"/>
    <w:rsid w:val="00A73416"/>
    <w:rsid w:val="00A73F40"/>
    <w:rsid w:val="00A74A1B"/>
    <w:rsid w:val="00A752CD"/>
    <w:rsid w:val="00A75786"/>
    <w:rsid w:val="00A7590B"/>
    <w:rsid w:val="00A75E3B"/>
    <w:rsid w:val="00A76243"/>
    <w:rsid w:val="00A767CE"/>
    <w:rsid w:val="00A768DE"/>
    <w:rsid w:val="00A76CBD"/>
    <w:rsid w:val="00A76DFB"/>
    <w:rsid w:val="00A773F6"/>
    <w:rsid w:val="00A80519"/>
    <w:rsid w:val="00A80D71"/>
    <w:rsid w:val="00A81A54"/>
    <w:rsid w:val="00A81A5F"/>
    <w:rsid w:val="00A81E1E"/>
    <w:rsid w:val="00A81FE4"/>
    <w:rsid w:val="00A820A7"/>
    <w:rsid w:val="00A82411"/>
    <w:rsid w:val="00A83003"/>
    <w:rsid w:val="00A832DC"/>
    <w:rsid w:val="00A8341D"/>
    <w:rsid w:val="00A83A7C"/>
    <w:rsid w:val="00A83E72"/>
    <w:rsid w:val="00A840E9"/>
    <w:rsid w:val="00A84264"/>
    <w:rsid w:val="00A84A61"/>
    <w:rsid w:val="00A85190"/>
    <w:rsid w:val="00A857FA"/>
    <w:rsid w:val="00A85879"/>
    <w:rsid w:val="00A85B5A"/>
    <w:rsid w:val="00A86124"/>
    <w:rsid w:val="00A8631C"/>
    <w:rsid w:val="00A86944"/>
    <w:rsid w:val="00A86B73"/>
    <w:rsid w:val="00A86CC7"/>
    <w:rsid w:val="00A86E52"/>
    <w:rsid w:val="00A87EEB"/>
    <w:rsid w:val="00A906C4"/>
    <w:rsid w:val="00A91A06"/>
    <w:rsid w:val="00A91BE6"/>
    <w:rsid w:val="00A9210D"/>
    <w:rsid w:val="00A92FCF"/>
    <w:rsid w:val="00A93B60"/>
    <w:rsid w:val="00A93FE2"/>
    <w:rsid w:val="00A94454"/>
    <w:rsid w:val="00A95503"/>
    <w:rsid w:val="00A95563"/>
    <w:rsid w:val="00A95A59"/>
    <w:rsid w:val="00A96295"/>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599"/>
    <w:rsid w:val="00AA3842"/>
    <w:rsid w:val="00AA3A99"/>
    <w:rsid w:val="00AA3C3E"/>
    <w:rsid w:val="00AA45B7"/>
    <w:rsid w:val="00AA46BF"/>
    <w:rsid w:val="00AA4824"/>
    <w:rsid w:val="00AA4BB1"/>
    <w:rsid w:val="00AA54D7"/>
    <w:rsid w:val="00AA586B"/>
    <w:rsid w:val="00AA5C92"/>
    <w:rsid w:val="00AA60C4"/>
    <w:rsid w:val="00AA686B"/>
    <w:rsid w:val="00AA6FAB"/>
    <w:rsid w:val="00AA7552"/>
    <w:rsid w:val="00AB0D13"/>
    <w:rsid w:val="00AB0FCC"/>
    <w:rsid w:val="00AB18AB"/>
    <w:rsid w:val="00AB22D7"/>
    <w:rsid w:val="00AB285B"/>
    <w:rsid w:val="00AB29C3"/>
    <w:rsid w:val="00AB30B8"/>
    <w:rsid w:val="00AB31E1"/>
    <w:rsid w:val="00AB32CF"/>
    <w:rsid w:val="00AB3532"/>
    <w:rsid w:val="00AB3669"/>
    <w:rsid w:val="00AB3B94"/>
    <w:rsid w:val="00AB3EA6"/>
    <w:rsid w:val="00AB4232"/>
    <w:rsid w:val="00AB4533"/>
    <w:rsid w:val="00AB4B0D"/>
    <w:rsid w:val="00AB5152"/>
    <w:rsid w:val="00AB60CB"/>
    <w:rsid w:val="00AB6248"/>
    <w:rsid w:val="00AB63A4"/>
    <w:rsid w:val="00AB6A1F"/>
    <w:rsid w:val="00AB6D0C"/>
    <w:rsid w:val="00AB6D2D"/>
    <w:rsid w:val="00AB718E"/>
    <w:rsid w:val="00AB7442"/>
    <w:rsid w:val="00AB7FDC"/>
    <w:rsid w:val="00AC12FE"/>
    <w:rsid w:val="00AC1656"/>
    <w:rsid w:val="00AC16E8"/>
    <w:rsid w:val="00AC1E11"/>
    <w:rsid w:val="00AC2671"/>
    <w:rsid w:val="00AC2865"/>
    <w:rsid w:val="00AC2B35"/>
    <w:rsid w:val="00AC3791"/>
    <w:rsid w:val="00AC5CD4"/>
    <w:rsid w:val="00AC6540"/>
    <w:rsid w:val="00AC692B"/>
    <w:rsid w:val="00AC6A0C"/>
    <w:rsid w:val="00AC6CD4"/>
    <w:rsid w:val="00AC7105"/>
    <w:rsid w:val="00AC75DE"/>
    <w:rsid w:val="00AC77FB"/>
    <w:rsid w:val="00AC7E02"/>
    <w:rsid w:val="00AD01B0"/>
    <w:rsid w:val="00AD0BE7"/>
    <w:rsid w:val="00AD0CCD"/>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F5E"/>
    <w:rsid w:val="00AD73EA"/>
    <w:rsid w:val="00AD7640"/>
    <w:rsid w:val="00AD7DEA"/>
    <w:rsid w:val="00AE0039"/>
    <w:rsid w:val="00AE09AD"/>
    <w:rsid w:val="00AE18D8"/>
    <w:rsid w:val="00AE1A70"/>
    <w:rsid w:val="00AE1E9A"/>
    <w:rsid w:val="00AE20D4"/>
    <w:rsid w:val="00AE2900"/>
    <w:rsid w:val="00AE2B11"/>
    <w:rsid w:val="00AE30EB"/>
    <w:rsid w:val="00AE33CA"/>
    <w:rsid w:val="00AE3AAB"/>
    <w:rsid w:val="00AE42D3"/>
    <w:rsid w:val="00AE4A92"/>
    <w:rsid w:val="00AE5701"/>
    <w:rsid w:val="00AE59D8"/>
    <w:rsid w:val="00AE5CF2"/>
    <w:rsid w:val="00AE6477"/>
    <w:rsid w:val="00AE64B5"/>
    <w:rsid w:val="00AE6BA8"/>
    <w:rsid w:val="00AE715F"/>
    <w:rsid w:val="00AE735C"/>
    <w:rsid w:val="00AE7E14"/>
    <w:rsid w:val="00AF0145"/>
    <w:rsid w:val="00AF0EE1"/>
    <w:rsid w:val="00AF182C"/>
    <w:rsid w:val="00AF20BE"/>
    <w:rsid w:val="00AF23AA"/>
    <w:rsid w:val="00AF2F98"/>
    <w:rsid w:val="00AF34FF"/>
    <w:rsid w:val="00AF39F4"/>
    <w:rsid w:val="00AF3A97"/>
    <w:rsid w:val="00AF4531"/>
    <w:rsid w:val="00AF5BE5"/>
    <w:rsid w:val="00AF5C47"/>
    <w:rsid w:val="00AF6354"/>
    <w:rsid w:val="00AF66FF"/>
    <w:rsid w:val="00AF68C9"/>
    <w:rsid w:val="00AF6B9C"/>
    <w:rsid w:val="00AF6C1C"/>
    <w:rsid w:val="00AF74DD"/>
    <w:rsid w:val="00AF7A9F"/>
    <w:rsid w:val="00AF7FB4"/>
    <w:rsid w:val="00B00598"/>
    <w:rsid w:val="00B018C6"/>
    <w:rsid w:val="00B0193E"/>
    <w:rsid w:val="00B01B85"/>
    <w:rsid w:val="00B01F00"/>
    <w:rsid w:val="00B025B9"/>
    <w:rsid w:val="00B0296C"/>
    <w:rsid w:val="00B029E3"/>
    <w:rsid w:val="00B02F3B"/>
    <w:rsid w:val="00B03934"/>
    <w:rsid w:val="00B03D90"/>
    <w:rsid w:val="00B03DBB"/>
    <w:rsid w:val="00B03DEE"/>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5369"/>
    <w:rsid w:val="00B1631D"/>
    <w:rsid w:val="00B163A0"/>
    <w:rsid w:val="00B16767"/>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406C"/>
    <w:rsid w:val="00B245EA"/>
    <w:rsid w:val="00B24C0F"/>
    <w:rsid w:val="00B24F9D"/>
    <w:rsid w:val="00B254C4"/>
    <w:rsid w:val="00B2555A"/>
    <w:rsid w:val="00B262DD"/>
    <w:rsid w:val="00B26503"/>
    <w:rsid w:val="00B2691E"/>
    <w:rsid w:val="00B26A77"/>
    <w:rsid w:val="00B26AB4"/>
    <w:rsid w:val="00B27044"/>
    <w:rsid w:val="00B27747"/>
    <w:rsid w:val="00B300B6"/>
    <w:rsid w:val="00B30FC1"/>
    <w:rsid w:val="00B3172E"/>
    <w:rsid w:val="00B318F1"/>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8A"/>
    <w:rsid w:val="00B359BC"/>
    <w:rsid w:val="00B35D2D"/>
    <w:rsid w:val="00B35F5B"/>
    <w:rsid w:val="00B36281"/>
    <w:rsid w:val="00B3648D"/>
    <w:rsid w:val="00B37088"/>
    <w:rsid w:val="00B375F7"/>
    <w:rsid w:val="00B40D0C"/>
    <w:rsid w:val="00B40D0E"/>
    <w:rsid w:val="00B4254C"/>
    <w:rsid w:val="00B4346F"/>
    <w:rsid w:val="00B4353F"/>
    <w:rsid w:val="00B43A7D"/>
    <w:rsid w:val="00B450A8"/>
    <w:rsid w:val="00B451A9"/>
    <w:rsid w:val="00B46071"/>
    <w:rsid w:val="00B469FF"/>
    <w:rsid w:val="00B4727C"/>
    <w:rsid w:val="00B5021E"/>
    <w:rsid w:val="00B50485"/>
    <w:rsid w:val="00B50866"/>
    <w:rsid w:val="00B50C57"/>
    <w:rsid w:val="00B50C6A"/>
    <w:rsid w:val="00B50CBE"/>
    <w:rsid w:val="00B526FD"/>
    <w:rsid w:val="00B52AF7"/>
    <w:rsid w:val="00B52FE8"/>
    <w:rsid w:val="00B53392"/>
    <w:rsid w:val="00B533D2"/>
    <w:rsid w:val="00B533D6"/>
    <w:rsid w:val="00B5350B"/>
    <w:rsid w:val="00B53AA9"/>
    <w:rsid w:val="00B5401E"/>
    <w:rsid w:val="00B541A0"/>
    <w:rsid w:val="00B54542"/>
    <w:rsid w:val="00B545B9"/>
    <w:rsid w:val="00B547DE"/>
    <w:rsid w:val="00B55908"/>
    <w:rsid w:val="00B55AD9"/>
    <w:rsid w:val="00B55E7A"/>
    <w:rsid w:val="00B563F2"/>
    <w:rsid w:val="00B5651D"/>
    <w:rsid w:val="00B56DFD"/>
    <w:rsid w:val="00B5728A"/>
    <w:rsid w:val="00B572B3"/>
    <w:rsid w:val="00B57CEF"/>
    <w:rsid w:val="00B57CF3"/>
    <w:rsid w:val="00B57FC4"/>
    <w:rsid w:val="00B604B1"/>
    <w:rsid w:val="00B60905"/>
    <w:rsid w:val="00B611E1"/>
    <w:rsid w:val="00B61551"/>
    <w:rsid w:val="00B61778"/>
    <w:rsid w:val="00B61A26"/>
    <w:rsid w:val="00B61B52"/>
    <w:rsid w:val="00B63036"/>
    <w:rsid w:val="00B63885"/>
    <w:rsid w:val="00B63908"/>
    <w:rsid w:val="00B63CC9"/>
    <w:rsid w:val="00B643F3"/>
    <w:rsid w:val="00B64A71"/>
    <w:rsid w:val="00B64E85"/>
    <w:rsid w:val="00B65665"/>
    <w:rsid w:val="00B65A60"/>
    <w:rsid w:val="00B660BF"/>
    <w:rsid w:val="00B66476"/>
    <w:rsid w:val="00B66895"/>
    <w:rsid w:val="00B668E2"/>
    <w:rsid w:val="00B66DE8"/>
    <w:rsid w:val="00B675E2"/>
    <w:rsid w:val="00B67738"/>
    <w:rsid w:val="00B67C92"/>
    <w:rsid w:val="00B70756"/>
    <w:rsid w:val="00B71048"/>
    <w:rsid w:val="00B71971"/>
    <w:rsid w:val="00B7222B"/>
    <w:rsid w:val="00B72257"/>
    <w:rsid w:val="00B7379F"/>
    <w:rsid w:val="00B73A05"/>
    <w:rsid w:val="00B74B7F"/>
    <w:rsid w:val="00B74C0A"/>
    <w:rsid w:val="00B76682"/>
    <w:rsid w:val="00B767CB"/>
    <w:rsid w:val="00B76ABC"/>
    <w:rsid w:val="00B77166"/>
    <w:rsid w:val="00B771DD"/>
    <w:rsid w:val="00B778BD"/>
    <w:rsid w:val="00B80808"/>
    <w:rsid w:val="00B80952"/>
    <w:rsid w:val="00B80EAF"/>
    <w:rsid w:val="00B80ECB"/>
    <w:rsid w:val="00B819FA"/>
    <w:rsid w:val="00B81AA4"/>
    <w:rsid w:val="00B82429"/>
    <w:rsid w:val="00B824DE"/>
    <w:rsid w:val="00B82A0A"/>
    <w:rsid w:val="00B82EE1"/>
    <w:rsid w:val="00B83496"/>
    <w:rsid w:val="00B83CE4"/>
    <w:rsid w:val="00B841E6"/>
    <w:rsid w:val="00B86AEF"/>
    <w:rsid w:val="00B86B68"/>
    <w:rsid w:val="00B86EA7"/>
    <w:rsid w:val="00B8717F"/>
    <w:rsid w:val="00B87597"/>
    <w:rsid w:val="00B87646"/>
    <w:rsid w:val="00B87795"/>
    <w:rsid w:val="00B87813"/>
    <w:rsid w:val="00B87AF5"/>
    <w:rsid w:val="00B9214C"/>
    <w:rsid w:val="00B926A7"/>
    <w:rsid w:val="00B92E51"/>
    <w:rsid w:val="00B9305B"/>
    <w:rsid w:val="00B939CF"/>
    <w:rsid w:val="00B93EB6"/>
    <w:rsid w:val="00B940C6"/>
    <w:rsid w:val="00B942D4"/>
    <w:rsid w:val="00B9452E"/>
    <w:rsid w:val="00B9453E"/>
    <w:rsid w:val="00B9555A"/>
    <w:rsid w:val="00B957A0"/>
    <w:rsid w:val="00B95805"/>
    <w:rsid w:val="00B959D3"/>
    <w:rsid w:val="00B9609E"/>
    <w:rsid w:val="00B966F4"/>
    <w:rsid w:val="00B96C54"/>
    <w:rsid w:val="00B97286"/>
    <w:rsid w:val="00B9758D"/>
    <w:rsid w:val="00B97677"/>
    <w:rsid w:val="00BA009E"/>
    <w:rsid w:val="00BA06DD"/>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51B7"/>
    <w:rsid w:val="00BB5B74"/>
    <w:rsid w:val="00BB5E66"/>
    <w:rsid w:val="00BB6003"/>
    <w:rsid w:val="00BB60B7"/>
    <w:rsid w:val="00BB648B"/>
    <w:rsid w:val="00BB64B6"/>
    <w:rsid w:val="00BB690B"/>
    <w:rsid w:val="00BB6D3E"/>
    <w:rsid w:val="00BC0ABF"/>
    <w:rsid w:val="00BC1155"/>
    <w:rsid w:val="00BC235B"/>
    <w:rsid w:val="00BC24BA"/>
    <w:rsid w:val="00BC2563"/>
    <w:rsid w:val="00BC2CF1"/>
    <w:rsid w:val="00BC2E7F"/>
    <w:rsid w:val="00BC3483"/>
    <w:rsid w:val="00BC350A"/>
    <w:rsid w:val="00BC38F3"/>
    <w:rsid w:val="00BC39D9"/>
    <w:rsid w:val="00BC3C75"/>
    <w:rsid w:val="00BC404F"/>
    <w:rsid w:val="00BC4632"/>
    <w:rsid w:val="00BC4937"/>
    <w:rsid w:val="00BC4DEB"/>
    <w:rsid w:val="00BC62E4"/>
    <w:rsid w:val="00BC7372"/>
    <w:rsid w:val="00BC7545"/>
    <w:rsid w:val="00BC7B1A"/>
    <w:rsid w:val="00BD014F"/>
    <w:rsid w:val="00BD08F0"/>
    <w:rsid w:val="00BD1166"/>
    <w:rsid w:val="00BD14DB"/>
    <w:rsid w:val="00BD17CF"/>
    <w:rsid w:val="00BD236D"/>
    <w:rsid w:val="00BD2470"/>
    <w:rsid w:val="00BD2AA2"/>
    <w:rsid w:val="00BD484F"/>
    <w:rsid w:val="00BD4EF3"/>
    <w:rsid w:val="00BD54C1"/>
    <w:rsid w:val="00BD627E"/>
    <w:rsid w:val="00BD63A0"/>
    <w:rsid w:val="00BD688A"/>
    <w:rsid w:val="00BD6CFE"/>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446A"/>
    <w:rsid w:val="00BE5242"/>
    <w:rsid w:val="00BE53C0"/>
    <w:rsid w:val="00BE589D"/>
    <w:rsid w:val="00BE6165"/>
    <w:rsid w:val="00BE62D7"/>
    <w:rsid w:val="00BE6E87"/>
    <w:rsid w:val="00BE6ED8"/>
    <w:rsid w:val="00BE6F86"/>
    <w:rsid w:val="00BE7067"/>
    <w:rsid w:val="00BE7160"/>
    <w:rsid w:val="00BE7778"/>
    <w:rsid w:val="00BE7C5D"/>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60A6"/>
    <w:rsid w:val="00BF620D"/>
    <w:rsid w:val="00BF66D3"/>
    <w:rsid w:val="00BF6C2C"/>
    <w:rsid w:val="00BF73FC"/>
    <w:rsid w:val="00BF7A11"/>
    <w:rsid w:val="00C00625"/>
    <w:rsid w:val="00C00E10"/>
    <w:rsid w:val="00C0124F"/>
    <w:rsid w:val="00C01298"/>
    <w:rsid w:val="00C014B2"/>
    <w:rsid w:val="00C019B2"/>
    <w:rsid w:val="00C02626"/>
    <w:rsid w:val="00C02956"/>
    <w:rsid w:val="00C02DFE"/>
    <w:rsid w:val="00C03A49"/>
    <w:rsid w:val="00C04010"/>
    <w:rsid w:val="00C041FE"/>
    <w:rsid w:val="00C048C7"/>
    <w:rsid w:val="00C04B72"/>
    <w:rsid w:val="00C05A85"/>
    <w:rsid w:val="00C101C4"/>
    <w:rsid w:val="00C10B1C"/>
    <w:rsid w:val="00C113A3"/>
    <w:rsid w:val="00C113AA"/>
    <w:rsid w:val="00C113C5"/>
    <w:rsid w:val="00C11654"/>
    <w:rsid w:val="00C120B3"/>
    <w:rsid w:val="00C120B7"/>
    <w:rsid w:val="00C120C1"/>
    <w:rsid w:val="00C120DB"/>
    <w:rsid w:val="00C12AD8"/>
    <w:rsid w:val="00C12C9C"/>
    <w:rsid w:val="00C13369"/>
    <w:rsid w:val="00C135DD"/>
    <w:rsid w:val="00C13C7F"/>
    <w:rsid w:val="00C13DB7"/>
    <w:rsid w:val="00C142ED"/>
    <w:rsid w:val="00C14507"/>
    <w:rsid w:val="00C1537A"/>
    <w:rsid w:val="00C155BA"/>
    <w:rsid w:val="00C15660"/>
    <w:rsid w:val="00C169A6"/>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2B85"/>
    <w:rsid w:val="00C22F6C"/>
    <w:rsid w:val="00C241DB"/>
    <w:rsid w:val="00C242B1"/>
    <w:rsid w:val="00C24319"/>
    <w:rsid w:val="00C243BC"/>
    <w:rsid w:val="00C245ED"/>
    <w:rsid w:val="00C25331"/>
    <w:rsid w:val="00C25404"/>
    <w:rsid w:val="00C25E7F"/>
    <w:rsid w:val="00C26A34"/>
    <w:rsid w:val="00C27CF2"/>
    <w:rsid w:val="00C30152"/>
    <w:rsid w:val="00C30167"/>
    <w:rsid w:val="00C30970"/>
    <w:rsid w:val="00C31A2C"/>
    <w:rsid w:val="00C321F5"/>
    <w:rsid w:val="00C3277D"/>
    <w:rsid w:val="00C32A2D"/>
    <w:rsid w:val="00C32DE3"/>
    <w:rsid w:val="00C33088"/>
    <w:rsid w:val="00C33207"/>
    <w:rsid w:val="00C33840"/>
    <w:rsid w:val="00C33CDE"/>
    <w:rsid w:val="00C33F45"/>
    <w:rsid w:val="00C34512"/>
    <w:rsid w:val="00C34C46"/>
    <w:rsid w:val="00C35219"/>
    <w:rsid w:val="00C35806"/>
    <w:rsid w:val="00C3615C"/>
    <w:rsid w:val="00C36295"/>
    <w:rsid w:val="00C36BC7"/>
    <w:rsid w:val="00C36F98"/>
    <w:rsid w:val="00C36FE0"/>
    <w:rsid w:val="00C37733"/>
    <w:rsid w:val="00C378C4"/>
    <w:rsid w:val="00C37A0F"/>
    <w:rsid w:val="00C37F0E"/>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501C4"/>
    <w:rsid w:val="00C50A3F"/>
    <w:rsid w:val="00C50FC8"/>
    <w:rsid w:val="00C510EF"/>
    <w:rsid w:val="00C51403"/>
    <w:rsid w:val="00C51461"/>
    <w:rsid w:val="00C518C2"/>
    <w:rsid w:val="00C51D0A"/>
    <w:rsid w:val="00C520E2"/>
    <w:rsid w:val="00C52722"/>
    <w:rsid w:val="00C52FC6"/>
    <w:rsid w:val="00C53264"/>
    <w:rsid w:val="00C53CD0"/>
    <w:rsid w:val="00C53E70"/>
    <w:rsid w:val="00C53E95"/>
    <w:rsid w:val="00C540A1"/>
    <w:rsid w:val="00C54E2E"/>
    <w:rsid w:val="00C54F21"/>
    <w:rsid w:val="00C5559E"/>
    <w:rsid w:val="00C560FA"/>
    <w:rsid w:val="00C56DFB"/>
    <w:rsid w:val="00C57078"/>
    <w:rsid w:val="00C5780E"/>
    <w:rsid w:val="00C610A8"/>
    <w:rsid w:val="00C612E3"/>
    <w:rsid w:val="00C628B0"/>
    <w:rsid w:val="00C630DF"/>
    <w:rsid w:val="00C632E2"/>
    <w:rsid w:val="00C6347F"/>
    <w:rsid w:val="00C63488"/>
    <w:rsid w:val="00C63C8F"/>
    <w:rsid w:val="00C63DF7"/>
    <w:rsid w:val="00C63EA5"/>
    <w:rsid w:val="00C64650"/>
    <w:rsid w:val="00C64DB8"/>
    <w:rsid w:val="00C65213"/>
    <w:rsid w:val="00C65819"/>
    <w:rsid w:val="00C65F58"/>
    <w:rsid w:val="00C65FEB"/>
    <w:rsid w:val="00C66CFE"/>
    <w:rsid w:val="00C66E26"/>
    <w:rsid w:val="00C67019"/>
    <w:rsid w:val="00C67510"/>
    <w:rsid w:val="00C6785B"/>
    <w:rsid w:val="00C67C83"/>
    <w:rsid w:val="00C70A05"/>
    <w:rsid w:val="00C70B51"/>
    <w:rsid w:val="00C7126B"/>
    <w:rsid w:val="00C71460"/>
    <w:rsid w:val="00C71C12"/>
    <w:rsid w:val="00C72FA2"/>
    <w:rsid w:val="00C736D8"/>
    <w:rsid w:val="00C742AE"/>
    <w:rsid w:val="00C74762"/>
    <w:rsid w:val="00C75067"/>
    <w:rsid w:val="00C751C9"/>
    <w:rsid w:val="00C752CF"/>
    <w:rsid w:val="00C75379"/>
    <w:rsid w:val="00C754E8"/>
    <w:rsid w:val="00C7617D"/>
    <w:rsid w:val="00C767BB"/>
    <w:rsid w:val="00C76A4B"/>
    <w:rsid w:val="00C76AAE"/>
    <w:rsid w:val="00C77006"/>
    <w:rsid w:val="00C775D7"/>
    <w:rsid w:val="00C77786"/>
    <w:rsid w:val="00C77DB4"/>
    <w:rsid w:val="00C808E9"/>
    <w:rsid w:val="00C80A9C"/>
    <w:rsid w:val="00C80AB0"/>
    <w:rsid w:val="00C81165"/>
    <w:rsid w:val="00C812C6"/>
    <w:rsid w:val="00C81888"/>
    <w:rsid w:val="00C819C9"/>
    <w:rsid w:val="00C81B81"/>
    <w:rsid w:val="00C81F39"/>
    <w:rsid w:val="00C831C1"/>
    <w:rsid w:val="00C8384B"/>
    <w:rsid w:val="00C83D5D"/>
    <w:rsid w:val="00C83ECD"/>
    <w:rsid w:val="00C8405A"/>
    <w:rsid w:val="00C84909"/>
    <w:rsid w:val="00C84C8A"/>
    <w:rsid w:val="00C85CC6"/>
    <w:rsid w:val="00C85DBC"/>
    <w:rsid w:val="00C865F1"/>
    <w:rsid w:val="00C86C38"/>
    <w:rsid w:val="00C86D13"/>
    <w:rsid w:val="00C86E30"/>
    <w:rsid w:val="00C8711D"/>
    <w:rsid w:val="00C87700"/>
    <w:rsid w:val="00C87D67"/>
    <w:rsid w:val="00C87EA0"/>
    <w:rsid w:val="00C907E0"/>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C78"/>
    <w:rsid w:val="00C979EB"/>
    <w:rsid w:val="00CA068B"/>
    <w:rsid w:val="00CA0C0D"/>
    <w:rsid w:val="00CA171F"/>
    <w:rsid w:val="00CA18A5"/>
    <w:rsid w:val="00CA1DCA"/>
    <w:rsid w:val="00CA22B4"/>
    <w:rsid w:val="00CA2BF7"/>
    <w:rsid w:val="00CA2C01"/>
    <w:rsid w:val="00CA339B"/>
    <w:rsid w:val="00CA3503"/>
    <w:rsid w:val="00CA36B8"/>
    <w:rsid w:val="00CA3BEE"/>
    <w:rsid w:val="00CA4F4A"/>
    <w:rsid w:val="00CA522A"/>
    <w:rsid w:val="00CA5436"/>
    <w:rsid w:val="00CA5574"/>
    <w:rsid w:val="00CA587A"/>
    <w:rsid w:val="00CA66DD"/>
    <w:rsid w:val="00CA754E"/>
    <w:rsid w:val="00CA7845"/>
    <w:rsid w:val="00CA7870"/>
    <w:rsid w:val="00CA7FBF"/>
    <w:rsid w:val="00CB07F6"/>
    <w:rsid w:val="00CB0801"/>
    <w:rsid w:val="00CB1165"/>
    <w:rsid w:val="00CB28DC"/>
    <w:rsid w:val="00CB29DC"/>
    <w:rsid w:val="00CB350F"/>
    <w:rsid w:val="00CB3A2C"/>
    <w:rsid w:val="00CB3EF1"/>
    <w:rsid w:val="00CB4344"/>
    <w:rsid w:val="00CB43B3"/>
    <w:rsid w:val="00CB4C23"/>
    <w:rsid w:val="00CB50BC"/>
    <w:rsid w:val="00CB54DB"/>
    <w:rsid w:val="00CB6109"/>
    <w:rsid w:val="00CB613C"/>
    <w:rsid w:val="00CB6193"/>
    <w:rsid w:val="00CB61DB"/>
    <w:rsid w:val="00CB6BF8"/>
    <w:rsid w:val="00CC064D"/>
    <w:rsid w:val="00CC0939"/>
    <w:rsid w:val="00CC0C56"/>
    <w:rsid w:val="00CC113B"/>
    <w:rsid w:val="00CC13B2"/>
    <w:rsid w:val="00CC151A"/>
    <w:rsid w:val="00CC17D2"/>
    <w:rsid w:val="00CC2059"/>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04D"/>
    <w:rsid w:val="00CC615A"/>
    <w:rsid w:val="00CC67EE"/>
    <w:rsid w:val="00CC697F"/>
    <w:rsid w:val="00CC6DC9"/>
    <w:rsid w:val="00CC6E79"/>
    <w:rsid w:val="00CC6F1D"/>
    <w:rsid w:val="00CC7902"/>
    <w:rsid w:val="00CC7F5D"/>
    <w:rsid w:val="00CC7FBC"/>
    <w:rsid w:val="00CD0041"/>
    <w:rsid w:val="00CD0096"/>
    <w:rsid w:val="00CD0111"/>
    <w:rsid w:val="00CD0177"/>
    <w:rsid w:val="00CD0C72"/>
    <w:rsid w:val="00CD14DF"/>
    <w:rsid w:val="00CD1651"/>
    <w:rsid w:val="00CD188B"/>
    <w:rsid w:val="00CD1AD0"/>
    <w:rsid w:val="00CD1CA3"/>
    <w:rsid w:val="00CD243A"/>
    <w:rsid w:val="00CD24EB"/>
    <w:rsid w:val="00CD2DB4"/>
    <w:rsid w:val="00CD3D5E"/>
    <w:rsid w:val="00CD4220"/>
    <w:rsid w:val="00CD4222"/>
    <w:rsid w:val="00CD4DBC"/>
    <w:rsid w:val="00CD5134"/>
    <w:rsid w:val="00CD5337"/>
    <w:rsid w:val="00CD543E"/>
    <w:rsid w:val="00CD5684"/>
    <w:rsid w:val="00CD5A75"/>
    <w:rsid w:val="00CD5D8C"/>
    <w:rsid w:val="00CD62F8"/>
    <w:rsid w:val="00CD6918"/>
    <w:rsid w:val="00CD7414"/>
    <w:rsid w:val="00CE0B01"/>
    <w:rsid w:val="00CE1944"/>
    <w:rsid w:val="00CE1B60"/>
    <w:rsid w:val="00CE1D21"/>
    <w:rsid w:val="00CE210C"/>
    <w:rsid w:val="00CE2628"/>
    <w:rsid w:val="00CE2AB5"/>
    <w:rsid w:val="00CE2B39"/>
    <w:rsid w:val="00CE323F"/>
    <w:rsid w:val="00CE4619"/>
    <w:rsid w:val="00CE4843"/>
    <w:rsid w:val="00CE5DBD"/>
    <w:rsid w:val="00CE5EB5"/>
    <w:rsid w:val="00CE5F4E"/>
    <w:rsid w:val="00CE64E5"/>
    <w:rsid w:val="00CE7422"/>
    <w:rsid w:val="00CF0328"/>
    <w:rsid w:val="00CF0613"/>
    <w:rsid w:val="00CF1225"/>
    <w:rsid w:val="00CF12D3"/>
    <w:rsid w:val="00CF18DC"/>
    <w:rsid w:val="00CF1BDF"/>
    <w:rsid w:val="00CF201A"/>
    <w:rsid w:val="00CF2088"/>
    <w:rsid w:val="00CF2789"/>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8AB"/>
    <w:rsid w:val="00D00ADD"/>
    <w:rsid w:val="00D00CD7"/>
    <w:rsid w:val="00D01281"/>
    <w:rsid w:val="00D013AB"/>
    <w:rsid w:val="00D01C1F"/>
    <w:rsid w:val="00D020B6"/>
    <w:rsid w:val="00D02334"/>
    <w:rsid w:val="00D02F4D"/>
    <w:rsid w:val="00D03985"/>
    <w:rsid w:val="00D045C5"/>
    <w:rsid w:val="00D04AED"/>
    <w:rsid w:val="00D04FD1"/>
    <w:rsid w:val="00D04FFA"/>
    <w:rsid w:val="00D05C14"/>
    <w:rsid w:val="00D065CB"/>
    <w:rsid w:val="00D0694F"/>
    <w:rsid w:val="00D06BA8"/>
    <w:rsid w:val="00D06DA0"/>
    <w:rsid w:val="00D06DBB"/>
    <w:rsid w:val="00D06FEC"/>
    <w:rsid w:val="00D1045E"/>
    <w:rsid w:val="00D108A1"/>
    <w:rsid w:val="00D10ADF"/>
    <w:rsid w:val="00D11000"/>
    <w:rsid w:val="00D1118C"/>
    <w:rsid w:val="00D115C5"/>
    <w:rsid w:val="00D127BA"/>
    <w:rsid w:val="00D13CDD"/>
    <w:rsid w:val="00D14EE0"/>
    <w:rsid w:val="00D166D8"/>
    <w:rsid w:val="00D16771"/>
    <w:rsid w:val="00D2053E"/>
    <w:rsid w:val="00D20CF4"/>
    <w:rsid w:val="00D20DF7"/>
    <w:rsid w:val="00D2221D"/>
    <w:rsid w:val="00D225EF"/>
    <w:rsid w:val="00D22F76"/>
    <w:rsid w:val="00D2325F"/>
    <w:rsid w:val="00D23EA3"/>
    <w:rsid w:val="00D23FB3"/>
    <w:rsid w:val="00D24114"/>
    <w:rsid w:val="00D241B8"/>
    <w:rsid w:val="00D24611"/>
    <w:rsid w:val="00D247D4"/>
    <w:rsid w:val="00D24B3F"/>
    <w:rsid w:val="00D26B4A"/>
    <w:rsid w:val="00D27601"/>
    <w:rsid w:val="00D27634"/>
    <w:rsid w:val="00D27B17"/>
    <w:rsid w:val="00D27BB7"/>
    <w:rsid w:val="00D30013"/>
    <w:rsid w:val="00D314EE"/>
    <w:rsid w:val="00D317D1"/>
    <w:rsid w:val="00D31AC9"/>
    <w:rsid w:val="00D320C8"/>
    <w:rsid w:val="00D32541"/>
    <w:rsid w:val="00D32A91"/>
    <w:rsid w:val="00D32F2B"/>
    <w:rsid w:val="00D32F88"/>
    <w:rsid w:val="00D33B12"/>
    <w:rsid w:val="00D34221"/>
    <w:rsid w:val="00D347B7"/>
    <w:rsid w:val="00D356B6"/>
    <w:rsid w:val="00D3594E"/>
    <w:rsid w:val="00D35DD2"/>
    <w:rsid w:val="00D3642F"/>
    <w:rsid w:val="00D36CE5"/>
    <w:rsid w:val="00D37153"/>
    <w:rsid w:val="00D37509"/>
    <w:rsid w:val="00D37723"/>
    <w:rsid w:val="00D41F8C"/>
    <w:rsid w:val="00D422C5"/>
    <w:rsid w:val="00D42CA8"/>
    <w:rsid w:val="00D42E56"/>
    <w:rsid w:val="00D43736"/>
    <w:rsid w:val="00D43D3D"/>
    <w:rsid w:val="00D44CE4"/>
    <w:rsid w:val="00D4536C"/>
    <w:rsid w:val="00D458AD"/>
    <w:rsid w:val="00D46538"/>
    <w:rsid w:val="00D46D3E"/>
    <w:rsid w:val="00D46EE3"/>
    <w:rsid w:val="00D47B40"/>
    <w:rsid w:val="00D47F79"/>
    <w:rsid w:val="00D508DA"/>
    <w:rsid w:val="00D50C44"/>
    <w:rsid w:val="00D50E70"/>
    <w:rsid w:val="00D53132"/>
    <w:rsid w:val="00D537E5"/>
    <w:rsid w:val="00D54156"/>
    <w:rsid w:val="00D5434C"/>
    <w:rsid w:val="00D5477B"/>
    <w:rsid w:val="00D54B02"/>
    <w:rsid w:val="00D55C7A"/>
    <w:rsid w:val="00D55E27"/>
    <w:rsid w:val="00D560B4"/>
    <w:rsid w:val="00D56452"/>
    <w:rsid w:val="00D56488"/>
    <w:rsid w:val="00D56928"/>
    <w:rsid w:val="00D5698B"/>
    <w:rsid w:val="00D56CC5"/>
    <w:rsid w:val="00D56DE0"/>
    <w:rsid w:val="00D57340"/>
    <w:rsid w:val="00D5781E"/>
    <w:rsid w:val="00D57A2C"/>
    <w:rsid w:val="00D60341"/>
    <w:rsid w:val="00D60399"/>
    <w:rsid w:val="00D60B3F"/>
    <w:rsid w:val="00D61013"/>
    <w:rsid w:val="00D6144D"/>
    <w:rsid w:val="00D617E0"/>
    <w:rsid w:val="00D62186"/>
    <w:rsid w:val="00D6300C"/>
    <w:rsid w:val="00D63216"/>
    <w:rsid w:val="00D63A86"/>
    <w:rsid w:val="00D63BB7"/>
    <w:rsid w:val="00D64189"/>
    <w:rsid w:val="00D64AA2"/>
    <w:rsid w:val="00D651CA"/>
    <w:rsid w:val="00D6553F"/>
    <w:rsid w:val="00D65542"/>
    <w:rsid w:val="00D65703"/>
    <w:rsid w:val="00D65CA0"/>
    <w:rsid w:val="00D65CDB"/>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E7B"/>
    <w:rsid w:val="00D82FB8"/>
    <w:rsid w:val="00D83328"/>
    <w:rsid w:val="00D837F6"/>
    <w:rsid w:val="00D84656"/>
    <w:rsid w:val="00D84700"/>
    <w:rsid w:val="00D84ADB"/>
    <w:rsid w:val="00D84E84"/>
    <w:rsid w:val="00D858E8"/>
    <w:rsid w:val="00D85DDD"/>
    <w:rsid w:val="00D86182"/>
    <w:rsid w:val="00D864C2"/>
    <w:rsid w:val="00D8781E"/>
    <w:rsid w:val="00D90622"/>
    <w:rsid w:val="00D90830"/>
    <w:rsid w:val="00D90C7C"/>
    <w:rsid w:val="00D9196A"/>
    <w:rsid w:val="00D91C1E"/>
    <w:rsid w:val="00D92002"/>
    <w:rsid w:val="00D92285"/>
    <w:rsid w:val="00D92C22"/>
    <w:rsid w:val="00D936FA"/>
    <w:rsid w:val="00D937D9"/>
    <w:rsid w:val="00D939AA"/>
    <w:rsid w:val="00D93A5C"/>
    <w:rsid w:val="00D94243"/>
    <w:rsid w:val="00D9527A"/>
    <w:rsid w:val="00D954BE"/>
    <w:rsid w:val="00D958AC"/>
    <w:rsid w:val="00D9623F"/>
    <w:rsid w:val="00D963B4"/>
    <w:rsid w:val="00D96520"/>
    <w:rsid w:val="00D96BCD"/>
    <w:rsid w:val="00D96BE0"/>
    <w:rsid w:val="00D97B2F"/>
    <w:rsid w:val="00DA0008"/>
    <w:rsid w:val="00DA0CFA"/>
    <w:rsid w:val="00DA1AE4"/>
    <w:rsid w:val="00DA2F54"/>
    <w:rsid w:val="00DA3775"/>
    <w:rsid w:val="00DA3D70"/>
    <w:rsid w:val="00DA4125"/>
    <w:rsid w:val="00DA412B"/>
    <w:rsid w:val="00DA4AEC"/>
    <w:rsid w:val="00DA4D4E"/>
    <w:rsid w:val="00DA53D9"/>
    <w:rsid w:val="00DA5DA9"/>
    <w:rsid w:val="00DA6155"/>
    <w:rsid w:val="00DA6E4E"/>
    <w:rsid w:val="00DA6E5F"/>
    <w:rsid w:val="00DA7403"/>
    <w:rsid w:val="00DA7A75"/>
    <w:rsid w:val="00DB05FF"/>
    <w:rsid w:val="00DB08EB"/>
    <w:rsid w:val="00DB1037"/>
    <w:rsid w:val="00DB11D4"/>
    <w:rsid w:val="00DB12B7"/>
    <w:rsid w:val="00DB1B6A"/>
    <w:rsid w:val="00DB1C72"/>
    <w:rsid w:val="00DB2148"/>
    <w:rsid w:val="00DB222A"/>
    <w:rsid w:val="00DB2DC9"/>
    <w:rsid w:val="00DB356B"/>
    <w:rsid w:val="00DB37C2"/>
    <w:rsid w:val="00DB3BB2"/>
    <w:rsid w:val="00DB3F07"/>
    <w:rsid w:val="00DB41BF"/>
    <w:rsid w:val="00DB4977"/>
    <w:rsid w:val="00DB5198"/>
    <w:rsid w:val="00DB5362"/>
    <w:rsid w:val="00DB5BAD"/>
    <w:rsid w:val="00DB62F2"/>
    <w:rsid w:val="00DB69A4"/>
    <w:rsid w:val="00DB78B0"/>
    <w:rsid w:val="00DB7907"/>
    <w:rsid w:val="00DC0DCA"/>
    <w:rsid w:val="00DC190B"/>
    <w:rsid w:val="00DC1E6C"/>
    <w:rsid w:val="00DC2465"/>
    <w:rsid w:val="00DC257C"/>
    <w:rsid w:val="00DC2795"/>
    <w:rsid w:val="00DC2C47"/>
    <w:rsid w:val="00DC39C3"/>
    <w:rsid w:val="00DC3DCE"/>
    <w:rsid w:val="00DC51FF"/>
    <w:rsid w:val="00DC5B8C"/>
    <w:rsid w:val="00DC5C1E"/>
    <w:rsid w:val="00DC5F04"/>
    <w:rsid w:val="00DC6753"/>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454"/>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5C5"/>
    <w:rsid w:val="00DE3637"/>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D7"/>
    <w:rsid w:val="00DF2DE8"/>
    <w:rsid w:val="00DF312C"/>
    <w:rsid w:val="00DF335B"/>
    <w:rsid w:val="00DF3C56"/>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5FF"/>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E57"/>
    <w:rsid w:val="00E10894"/>
    <w:rsid w:val="00E10928"/>
    <w:rsid w:val="00E10E00"/>
    <w:rsid w:val="00E111E3"/>
    <w:rsid w:val="00E11266"/>
    <w:rsid w:val="00E11F8E"/>
    <w:rsid w:val="00E1306A"/>
    <w:rsid w:val="00E13EF6"/>
    <w:rsid w:val="00E13FBB"/>
    <w:rsid w:val="00E14B4C"/>
    <w:rsid w:val="00E14C6E"/>
    <w:rsid w:val="00E14F0F"/>
    <w:rsid w:val="00E159B3"/>
    <w:rsid w:val="00E1660A"/>
    <w:rsid w:val="00E1677D"/>
    <w:rsid w:val="00E16A25"/>
    <w:rsid w:val="00E17436"/>
    <w:rsid w:val="00E17AB5"/>
    <w:rsid w:val="00E17E6E"/>
    <w:rsid w:val="00E201E6"/>
    <w:rsid w:val="00E202EC"/>
    <w:rsid w:val="00E20736"/>
    <w:rsid w:val="00E20E3A"/>
    <w:rsid w:val="00E2197A"/>
    <w:rsid w:val="00E2198B"/>
    <w:rsid w:val="00E21DF9"/>
    <w:rsid w:val="00E220DC"/>
    <w:rsid w:val="00E23618"/>
    <w:rsid w:val="00E2399A"/>
    <w:rsid w:val="00E239EE"/>
    <w:rsid w:val="00E23E97"/>
    <w:rsid w:val="00E240B4"/>
    <w:rsid w:val="00E247EB"/>
    <w:rsid w:val="00E2483E"/>
    <w:rsid w:val="00E24E04"/>
    <w:rsid w:val="00E25540"/>
    <w:rsid w:val="00E25802"/>
    <w:rsid w:val="00E258C4"/>
    <w:rsid w:val="00E262DB"/>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545"/>
    <w:rsid w:val="00E42698"/>
    <w:rsid w:val="00E426B3"/>
    <w:rsid w:val="00E42728"/>
    <w:rsid w:val="00E42A6B"/>
    <w:rsid w:val="00E42FC1"/>
    <w:rsid w:val="00E43233"/>
    <w:rsid w:val="00E433F4"/>
    <w:rsid w:val="00E43C38"/>
    <w:rsid w:val="00E440D4"/>
    <w:rsid w:val="00E441E6"/>
    <w:rsid w:val="00E447AA"/>
    <w:rsid w:val="00E45A53"/>
    <w:rsid w:val="00E45C49"/>
    <w:rsid w:val="00E45C84"/>
    <w:rsid w:val="00E462F9"/>
    <w:rsid w:val="00E473D9"/>
    <w:rsid w:val="00E475EE"/>
    <w:rsid w:val="00E47CCF"/>
    <w:rsid w:val="00E50C9E"/>
    <w:rsid w:val="00E50D4F"/>
    <w:rsid w:val="00E52222"/>
    <w:rsid w:val="00E52381"/>
    <w:rsid w:val="00E528EC"/>
    <w:rsid w:val="00E52D26"/>
    <w:rsid w:val="00E53212"/>
    <w:rsid w:val="00E534C7"/>
    <w:rsid w:val="00E5387C"/>
    <w:rsid w:val="00E53B62"/>
    <w:rsid w:val="00E53C6E"/>
    <w:rsid w:val="00E542A7"/>
    <w:rsid w:val="00E5453C"/>
    <w:rsid w:val="00E546C6"/>
    <w:rsid w:val="00E56782"/>
    <w:rsid w:val="00E56A6F"/>
    <w:rsid w:val="00E5703C"/>
    <w:rsid w:val="00E57263"/>
    <w:rsid w:val="00E57841"/>
    <w:rsid w:val="00E57889"/>
    <w:rsid w:val="00E601BC"/>
    <w:rsid w:val="00E6087A"/>
    <w:rsid w:val="00E60DAA"/>
    <w:rsid w:val="00E61010"/>
    <w:rsid w:val="00E61B55"/>
    <w:rsid w:val="00E61E48"/>
    <w:rsid w:val="00E61EF3"/>
    <w:rsid w:val="00E6244E"/>
    <w:rsid w:val="00E62678"/>
    <w:rsid w:val="00E627E0"/>
    <w:rsid w:val="00E629F3"/>
    <w:rsid w:val="00E62C1D"/>
    <w:rsid w:val="00E63354"/>
    <w:rsid w:val="00E634CB"/>
    <w:rsid w:val="00E63709"/>
    <w:rsid w:val="00E6467B"/>
    <w:rsid w:val="00E6484E"/>
    <w:rsid w:val="00E648FF"/>
    <w:rsid w:val="00E6512D"/>
    <w:rsid w:val="00E65CAB"/>
    <w:rsid w:val="00E66B45"/>
    <w:rsid w:val="00E677C6"/>
    <w:rsid w:val="00E678A4"/>
    <w:rsid w:val="00E67F15"/>
    <w:rsid w:val="00E70585"/>
    <w:rsid w:val="00E70990"/>
    <w:rsid w:val="00E70D21"/>
    <w:rsid w:val="00E710D5"/>
    <w:rsid w:val="00E7174E"/>
    <w:rsid w:val="00E71769"/>
    <w:rsid w:val="00E72D4A"/>
    <w:rsid w:val="00E7399E"/>
    <w:rsid w:val="00E74218"/>
    <w:rsid w:val="00E743D6"/>
    <w:rsid w:val="00E749B5"/>
    <w:rsid w:val="00E74C37"/>
    <w:rsid w:val="00E7507F"/>
    <w:rsid w:val="00E75283"/>
    <w:rsid w:val="00E7610C"/>
    <w:rsid w:val="00E7719C"/>
    <w:rsid w:val="00E802C7"/>
    <w:rsid w:val="00E80318"/>
    <w:rsid w:val="00E80EFB"/>
    <w:rsid w:val="00E80FCA"/>
    <w:rsid w:val="00E81035"/>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2D37"/>
    <w:rsid w:val="00E9342C"/>
    <w:rsid w:val="00E93548"/>
    <w:rsid w:val="00E93BB1"/>
    <w:rsid w:val="00E93F08"/>
    <w:rsid w:val="00E947D4"/>
    <w:rsid w:val="00E95619"/>
    <w:rsid w:val="00E95850"/>
    <w:rsid w:val="00E96286"/>
    <w:rsid w:val="00E96371"/>
    <w:rsid w:val="00E97000"/>
    <w:rsid w:val="00E974C6"/>
    <w:rsid w:val="00E97973"/>
    <w:rsid w:val="00E97D94"/>
    <w:rsid w:val="00EA0387"/>
    <w:rsid w:val="00EA0465"/>
    <w:rsid w:val="00EA0745"/>
    <w:rsid w:val="00EA0748"/>
    <w:rsid w:val="00EA0E42"/>
    <w:rsid w:val="00EA1C24"/>
    <w:rsid w:val="00EA1D89"/>
    <w:rsid w:val="00EA1E33"/>
    <w:rsid w:val="00EA20AC"/>
    <w:rsid w:val="00EA2D75"/>
    <w:rsid w:val="00EA2FC5"/>
    <w:rsid w:val="00EA3059"/>
    <w:rsid w:val="00EA31A0"/>
    <w:rsid w:val="00EA3899"/>
    <w:rsid w:val="00EA47FB"/>
    <w:rsid w:val="00EA5118"/>
    <w:rsid w:val="00EA59E4"/>
    <w:rsid w:val="00EA5FEA"/>
    <w:rsid w:val="00EA62E7"/>
    <w:rsid w:val="00EA67C5"/>
    <w:rsid w:val="00EA729D"/>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288"/>
    <w:rsid w:val="00EB443F"/>
    <w:rsid w:val="00EB4A26"/>
    <w:rsid w:val="00EB4CC1"/>
    <w:rsid w:val="00EB56A6"/>
    <w:rsid w:val="00EB6A1A"/>
    <w:rsid w:val="00EB7428"/>
    <w:rsid w:val="00EB76A3"/>
    <w:rsid w:val="00EC04B9"/>
    <w:rsid w:val="00EC123F"/>
    <w:rsid w:val="00EC1386"/>
    <w:rsid w:val="00EC1389"/>
    <w:rsid w:val="00EC17C6"/>
    <w:rsid w:val="00EC1E84"/>
    <w:rsid w:val="00EC27C5"/>
    <w:rsid w:val="00EC33B6"/>
    <w:rsid w:val="00EC3EA5"/>
    <w:rsid w:val="00EC4523"/>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600C"/>
    <w:rsid w:val="00ED67ED"/>
    <w:rsid w:val="00ED7043"/>
    <w:rsid w:val="00ED7077"/>
    <w:rsid w:val="00ED7F8D"/>
    <w:rsid w:val="00EE065A"/>
    <w:rsid w:val="00EE0917"/>
    <w:rsid w:val="00EE0BAF"/>
    <w:rsid w:val="00EE1691"/>
    <w:rsid w:val="00EE1707"/>
    <w:rsid w:val="00EE18F0"/>
    <w:rsid w:val="00EE24B7"/>
    <w:rsid w:val="00EE2C2E"/>
    <w:rsid w:val="00EE2CD0"/>
    <w:rsid w:val="00EE35FB"/>
    <w:rsid w:val="00EE361F"/>
    <w:rsid w:val="00EE37C6"/>
    <w:rsid w:val="00EE4326"/>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A15"/>
    <w:rsid w:val="00EF3B18"/>
    <w:rsid w:val="00EF3E13"/>
    <w:rsid w:val="00EF4048"/>
    <w:rsid w:val="00EF4113"/>
    <w:rsid w:val="00EF47DA"/>
    <w:rsid w:val="00EF4CED"/>
    <w:rsid w:val="00EF4E3D"/>
    <w:rsid w:val="00EF58F7"/>
    <w:rsid w:val="00EF6723"/>
    <w:rsid w:val="00EF783F"/>
    <w:rsid w:val="00EF7C42"/>
    <w:rsid w:val="00F002FD"/>
    <w:rsid w:val="00F00A02"/>
    <w:rsid w:val="00F00AA6"/>
    <w:rsid w:val="00F00EE9"/>
    <w:rsid w:val="00F01498"/>
    <w:rsid w:val="00F0179C"/>
    <w:rsid w:val="00F01953"/>
    <w:rsid w:val="00F02425"/>
    <w:rsid w:val="00F025DB"/>
    <w:rsid w:val="00F031A6"/>
    <w:rsid w:val="00F0354E"/>
    <w:rsid w:val="00F041A9"/>
    <w:rsid w:val="00F05058"/>
    <w:rsid w:val="00F059EC"/>
    <w:rsid w:val="00F05CB6"/>
    <w:rsid w:val="00F05E44"/>
    <w:rsid w:val="00F05F10"/>
    <w:rsid w:val="00F06B5C"/>
    <w:rsid w:val="00F06CBA"/>
    <w:rsid w:val="00F07563"/>
    <w:rsid w:val="00F07DCE"/>
    <w:rsid w:val="00F10152"/>
    <w:rsid w:val="00F10498"/>
    <w:rsid w:val="00F107A6"/>
    <w:rsid w:val="00F107E1"/>
    <w:rsid w:val="00F10EE5"/>
    <w:rsid w:val="00F11663"/>
    <w:rsid w:val="00F11956"/>
    <w:rsid w:val="00F13794"/>
    <w:rsid w:val="00F138DC"/>
    <w:rsid w:val="00F13F89"/>
    <w:rsid w:val="00F142C5"/>
    <w:rsid w:val="00F14BD7"/>
    <w:rsid w:val="00F14FC3"/>
    <w:rsid w:val="00F15D30"/>
    <w:rsid w:val="00F16138"/>
    <w:rsid w:val="00F16D52"/>
    <w:rsid w:val="00F16E48"/>
    <w:rsid w:val="00F17190"/>
    <w:rsid w:val="00F17273"/>
    <w:rsid w:val="00F178CD"/>
    <w:rsid w:val="00F17C9D"/>
    <w:rsid w:val="00F17EAD"/>
    <w:rsid w:val="00F2009E"/>
    <w:rsid w:val="00F20D76"/>
    <w:rsid w:val="00F21901"/>
    <w:rsid w:val="00F21D7C"/>
    <w:rsid w:val="00F22259"/>
    <w:rsid w:val="00F23064"/>
    <w:rsid w:val="00F2364F"/>
    <w:rsid w:val="00F23DEB"/>
    <w:rsid w:val="00F24660"/>
    <w:rsid w:val="00F2467E"/>
    <w:rsid w:val="00F246FE"/>
    <w:rsid w:val="00F24FB0"/>
    <w:rsid w:val="00F261BC"/>
    <w:rsid w:val="00F267C3"/>
    <w:rsid w:val="00F26B96"/>
    <w:rsid w:val="00F26BD3"/>
    <w:rsid w:val="00F26D2B"/>
    <w:rsid w:val="00F26E97"/>
    <w:rsid w:val="00F272C6"/>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B0"/>
    <w:rsid w:val="00F33043"/>
    <w:rsid w:val="00F330C8"/>
    <w:rsid w:val="00F3325A"/>
    <w:rsid w:val="00F339A2"/>
    <w:rsid w:val="00F34661"/>
    <w:rsid w:val="00F348CA"/>
    <w:rsid w:val="00F34A69"/>
    <w:rsid w:val="00F34A95"/>
    <w:rsid w:val="00F352D0"/>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205"/>
    <w:rsid w:val="00F6038B"/>
    <w:rsid w:val="00F606E4"/>
    <w:rsid w:val="00F612B6"/>
    <w:rsid w:val="00F61342"/>
    <w:rsid w:val="00F61D32"/>
    <w:rsid w:val="00F62177"/>
    <w:rsid w:val="00F627F6"/>
    <w:rsid w:val="00F62C27"/>
    <w:rsid w:val="00F62EC4"/>
    <w:rsid w:val="00F634B2"/>
    <w:rsid w:val="00F63CCE"/>
    <w:rsid w:val="00F63D1C"/>
    <w:rsid w:val="00F6493D"/>
    <w:rsid w:val="00F64BD7"/>
    <w:rsid w:val="00F65108"/>
    <w:rsid w:val="00F66AB9"/>
    <w:rsid w:val="00F66B5D"/>
    <w:rsid w:val="00F66DE0"/>
    <w:rsid w:val="00F67836"/>
    <w:rsid w:val="00F6787A"/>
    <w:rsid w:val="00F70187"/>
    <w:rsid w:val="00F7048E"/>
    <w:rsid w:val="00F70BCE"/>
    <w:rsid w:val="00F71FB9"/>
    <w:rsid w:val="00F721A3"/>
    <w:rsid w:val="00F721E8"/>
    <w:rsid w:val="00F7244C"/>
    <w:rsid w:val="00F72CC6"/>
    <w:rsid w:val="00F735C4"/>
    <w:rsid w:val="00F73CBD"/>
    <w:rsid w:val="00F74A20"/>
    <w:rsid w:val="00F74F9D"/>
    <w:rsid w:val="00F754B5"/>
    <w:rsid w:val="00F7569C"/>
    <w:rsid w:val="00F75A79"/>
    <w:rsid w:val="00F76AA7"/>
    <w:rsid w:val="00F76EC5"/>
    <w:rsid w:val="00F76FB1"/>
    <w:rsid w:val="00F773F0"/>
    <w:rsid w:val="00F7796B"/>
    <w:rsid w:val="00F77D67"/>
    <w:rsid w:val="00F77F82"/>
    <w:rsid w:val="00F806AB"/>
    <w:rsid w:val="00F806E6"/>
    <w:rsid w:val="00F807FB"/>
    <w:rsid w:val="00F81D22"/>
    <w:rsid w:val="00F826A5"/>
    <w:rsid w:val="00F833CA"/>
    <w:rsid w:val="00F837DB"/>
    <w:rsid w:val="00F84061"/>
    <w:rsid w:val="00F84201"/>
    <w:rsid w:val="00F84FC6"/>
    <w:rsid w:val="00F86402"/>
    <w:rsid w:val="00F87140"/>
    <w:rsid w:val="00F874D0"/>
    <w:rsid w:val="00F8750A"/>
    <w:rsid w:val="00F875F3"/>
    <w:rsid w:val="00F87B53"/>
    <w:rsid w:val="00F87BD0"/>
    <w:rsid w:val="00F87C1D"/>
    <w:rsid w:val="00F90470"/>
    <w:rsid w:val="00F9058C"/>
    <w:rsid w:val="00F90625"/>
    <w:rsid w:val="00F90EE8"/>
    <w:rsid w:val="00F90F55"/>
    <w:rsid w:val="00F91152"/>
    <w:rsid w:val="00F91818"/>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EAC"/>
    <w:rsid w:val="00F970CE"/>
    <w:rsid w:val="00FA0123"/>
    <w:rsid w:val="00FA06FB"/>
    <w:rsid w:val="00FA0867"/>
    <w:rsid w:val="00FA0F82"/>
    <w:rsid w:val="00FA18C3"/>
    <w:rsid w:val="00FA20AB"/>
    <w:rsid w:val="00FA27A6"/>
    <w:rsid w:val="00FA28FA"/>
    <w:rsid w:val="00FA2F1E"/>
    <w:rsid w:val="00FA340A"/>
    <w:rsid w:val="00FA3641"/>
    <w:rsid w:val="00FA3B9E"/>
    <w:rsid w:val="00FA3C0E"/>
    <w:rsid w:val="00FA3EE1"/>
    <w:rsid w:val="00FA446E"/>
    <w:rsid w:val="00FA4590"/>
    <w:rsid w:val="00FA462B"/>
    <w:rsid w:val="00FA5956"/>
    <w:rsid w:val="00FA5C74"/>
    <w:rsid w:val="00FA6307"/>
    <w:rsid w:val="00FA6404"/>
    <w:rsid w:val="00FA6698"/>
    <w:rsid w:val="00FA6A2F"/>
    <w:rsid w:val="00FA6C26"/>
    <w:rsid w:val="00FA72B8"/>
    <w:rsid w:val="00FA7857"/>
    <w:rsid w:val="00FA7A8E"/>
    <w:rsid w:val="00FA7CEF"/>
    <w:rsid w:val="00FB05CB"/>
    <w:rsid w:val="00FB086C"/>
    <w:rsid w:val="00FB0924"/>
    <w:rsid w:val="00FB0F3D"/>
    <w:rsid w:val="00FB1441"/>
    <w:rsid w:val="00FB162D"/>
    <w:rsid w:val="00FB1D27"/>
    <w:rsid w:val="00FB2F4B"/>
    <w:rsid w:val="00FB3153"/>
    <w:rsid w:val="00FB326E"/>
    <w:rsid w:val="00FB3408"/>
    <w:rsid w:val="00FB34AF"/>
    <w:rsid w:val="00FB35C5"/>
    <w:rsid w:val="00FB36E8"/>
    <w:rsid w:val="00FB43AC"/>
    <w:rsid w:val="00FB4A33"/>
    <w:rsid w:val="00FB58B3"/>
    <w:rsid w:val="00FB6113"/>
    <w:rsid w:val="00FB6190"/>
    <w:rsid w:val="00FC0593"/>
    <w:rsid w:val="00FC062A"/>
    <w:rsid w:val="00FC0697"/>
    <w:rsid w:val="00FC06AC"/>
    <w:rsid w:val="00FC0A78"/>
    <w:rsid w:val="00FC1307"/>
    <w:rsid w:val="00FC179D"/>
    <w:rsid w:val="00FC1EAF"/>
    <w:rsid w:val="00FC27EF"/>
    <w:rsid w:val="00FC3D8B"/>
    <w:rsid w:val="00FC3E62"/>
    <w:rsid w:val="00FC40F6"/>
    <w:rsid w:val="00FC446F"/>
    <w:rsid w:val="00FC4578"/>
    <w:rsid w:val="00FC5975"/>
    <w:rsid w:val="00FC5F03"/>
    <w:rsid w:val="00FC6807"/>
    <w:rsid w:val="00FC6FA6"/>
    <w:rsid w:val="00FD048A"/>
    <w:rsid w:val="00FD084B"/>
    <w:rsid w:val="00FD1106"/>
    <w:rsid w:val="00FD13E1"/>
    <w:rsid w:val="00FD144B"/>
    <w:rsid w:val="00FD1482"/>
    <w:rsid w:val="00FD16E9"/>
    <w:rsid w:val="00FD2470"/>
    <w:rsid w:val="00FD289A"/>
    <w:rsid w:val="00FD30C5"/>
    <w:rsid w:val="00FD3420"/>
    <w:rsid w:val="00FD3BEF"/>
    <w:rsid w:val="00FD3C31"/>
    <w:rsid w:val="00FD3C77"/>
    <w:rsid w:val="00FD3D20"/>
    <w:rsid w:val="00FD4660"/>
    <w:rsid w:val="00FD4674"/>
    <w:rsid w:val="00FD47C1"/>
    <w:rsid w:val="00FD4D0F"/>
    <w:rsid w:val="00FD4D3E"/>
    <w:rsid w:val="00FD50E5"/>
    <w:rsid w:val="00FD69DB"/>
    <w:rsid w:val="00FD710B"/>
    <w:rsid w:val="00FD7531"/>
    <w:rsid w:val="00FD77F6"/>
    <w:rsid w:val="00FE0972"/>
    <w:rsid w:val="00FE17E1"/>
    <w:rsid w:val="00FE1E23"/>
    <w:rsid w:val="00FE1E24"/>
    <w:rsid w:val="00FE1FBF"/>
    <w:rsid w:val="00FE29B9"/>
    <w:rsid w:val="00FE2F56"/>
    <w:rsid w:val="00FE3057"/>
    <w:rsid w:val="00FE3095"/>
    <w:rsid w:val="00FE3186"/>
    <w:rsid w:val="00FE33F9"/>
    <w:rsid w:val="00FE39B4"/>
    <w:rsid w:val="00FE3CFB"/>
    <w:rsid w:val="00FE3E5E"/>
    <w:rsid w:val="00FE41A3"/>
    <w:rsid w:val="00FE5086"/>
    <w:rsid w:val="00FE56EC"/>
    <w:rsid w:val="00FE5BD7"/>
    <w:rsid w:val="00FE6631"/>
    <w:rsid w:val="00FE6A60"/>
    <w:rsid w:val="00FE6E98"/>
    <w:rsid w:val="00FE7795"/>
    <w:rsid w:val="00FE7B5B"/>
    <w:rsid w:val="00FE7C58"/>
    <w:rsid w:val="00FE7CB6"/>
    <w:rsid w:val="00FE7ED5"/>
    <w:rsid w:val="00FE7F66"/>
    <w:rsid w:val="00FF018B"/>
    <w:rsid w:val="00FF0B4E"/>
    <w:rsid w:val="00FF0E85"/>
    <w:rsid w:val="00FF108E"/>
    <w:rsid w:val="00FF129F"/>
    <w:rsid w:val="00FF15A0"/>
    <w:rsid w:val="00FF16F1"/>
    <w:rsid w:val="00FF2853"/>
    <w:rsid w:val="00FF2C48"/>
    <w:rsid w:val="00FF396C"/>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77648"/>
    <w:rsid w:val="02BCBB1A"/>
    <w:rsid w:val="02CDE9F7"/>
    <w:rsid w:val="03372264"/>
    <w:rsid w:val="034D7180"/>
    <w:rsid w:val="036D909F"/>
    <w:rsid w:val="03B9C0B8"/>
    <w:rsid w:val="043D5CBA"/>
    <w:rsid w:val="043DD664"/>
    <w:rsid w:val="044B944C"/>
    <w:rsid w:val="04F587F0"/>
    <w:rsid w:val="051E7AA9"/>
    <w:rsid w:val="051FB8BD"/>
    <w:rsid w:val="053F6D4C"/>
    <w:rsid w:val="05EA117C"/>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9D227A1"/>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F46EBA"/>
    <w:rsid w:val="1DA6C739"/>
    <w:rsid w:val="1DC2E674"/>
    <w:rsid w:val="1E209BBD"/>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AB01B6"/>
    <w:rsid w:val="21DB6045"/>
    <w:rsid w:val="21E84BF7"/>
    <w:rsid w:val="21ED5369"/>
    <w:rsid w:val="22243ECF"/>
    <w:rsid w:val="2290EC74"/>
    <w:rsid w:val="22BAC7BA"/>
    <w:rsid w:val="22DBE5FE"/>
    <w:rsid w:val="236FC9D0"/>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A8F885"/>
    <w:rsid w:val="28CF7FA3"/>
    <w:rsid w:val="2911040A"/>
    <w:rsid w:val="29C854AA"/>
    <w:rsid w:val="29D223B5"/>
    <w:rsid w:val="29EAAD30"/>
    <w:rsid w:val="29F3CD77"/>
    <w:rsid w:val="2A0CBB04"/>
    <w:rsid w:val="2A6974FD"/>
    <w:rsid w:val="2AB144C9"/>
    <w:rsid w:val="2B0D5FBB"/>
    <w:rsid w:val="2B344707"/>
    <w:rsid w:val="2B48F5E3"/>
    <w:rsid w:val="2B494DB9"/>
    <w:rsid w:val="2B5EA91F"/>
    <w:rsid w:val="2BEA6A50"/>
    <w:rsid w:val="2C457B94"/>
    <w:rsid w:val="2CD97DB9"/>
    <w:rsid w:val="2CFB6FD1"/>
    <w:rsid w:val="2D1B0E35"/>
    <w:rsid w:val="2D1EDCE1"/>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257D4B7"/>
    <w:rsid w:val="326316A6"/>
    <w:rsid w:val="32951393"/>
    <w:rsid w:val="32D3FC4D"/>
    <w:rsid w:val="3317283E"/>
    <w:rsid w:val="33710526"/>
    <w:rsid w:val="33E04634"/>
    <w:rsid w:val="33E3E4B4"/>
    <w:rsid w:val="342405E7"/>
    <w:rsid w:val="343C4530"/>
    <w:rsid w:val="347B7520"/>
    <w:rsid w:val="347F382E"/>
    <w:rsid w:val="34B8800E"/>
    <w:rsid w:val="34CCC7FB"/>
    <w:rsid w:val="35535719"/>
    <w:rsid w:val="357BCEA5"/>
    <w:rsid w:val="35B8B9EF"/>
    <w:rsid w:val="35CEF97A"/>
    <w:rsid w:val="35F45EB9"/>
    <w:rsid w:val="36093A99"/>
    <w:rsid w:val="3650523B"/>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39DE7F"/>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3BD4A96"/>
    <w:rsid w:val="441005FA"/>
    <w:rsid w:val="4417D5E8"/>
    <w:rsid w:val="448E2ADC"/>
    <w:rsid w:val="44A62CC6"/>
    <w:rsid w:val="45459165"/>
    <w:rsid w:val="454D6BCE"/>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B15DDB8"/>
    <w:rsid w:val="4B8A1184"/>
    <w:rsid w:val="4BB564C8"/>
    <w:rsid w:val="4BF01959"/>
    <w:rsid w:val="4C1F1B05"/>
    <w:rsid w:val="4C272B5E"/>
    <w:rsid w:val="4C2BB2E8"/>
    <w:rsid w:val="4C3C94C2"/>
    <w:rsid w:val="4C78575D"/>
    <w:rsid w:val="4CE3EC4A"/>
    <w:rsid w:val="4D675D3A"/>
    <w:rsid w:val="4D80D0EB"/>
    <w:rsid w:val="4DA4A81C"/>
    <w:rsid w:val="4DA7F4DB"/>
    <w:rsid w:val="4DC35239"/>
    <w:rsid w:val="4DEC9455"/>
    <w:rsid w:val="4E3C9423"/>
    <w:rsid w:val="4E505EFA"/>
    <w:rsid w:val="4E5872DB"/>
    <w:rsid w:val="4E80AD4B"/>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9BBF3D"/>
    <w:rsid w:val="53AECE8A"/>
    <w:rsid w:val="54034B36"/>
    <w:rsid w:val="544C5C40"/>
    <w:rsid w:val="54AA0590"/>
    <w:rsid w:val="54B3C776"/>
    <w:rsid w:val="54F7E6B1"/>
    <w:rsid w:val="550BBDE4"/>
    <w:rsid w:val="553196A5"/>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E53756"/>
    <w:rsid w:val="58F0CC1E"/>
    <w:rsid w:val="58FF77D0"/>
    <w:rsid w:val="5918E9A9"/>
    <w:rsid w:val="591B0D0C"/>
    <w:rsid w:val="591E32E4"/>
    <w:rsid w:val="59596005"/>
    <w:rsid w:val="596DEBA6"/>
    <w:rsid w:val="597630A8"/>
    <w:rsid w:val="59A51549"/>
    <w:rsid w:val="59DE8D0D"/>
    <w:rsid w:val="5A32186C"/>
    <w:rsid w:val="5A390DE7"/>
    <w:rsid w:val="5AFCCF25"/>
    <w:rsid w:val="5B09BC07"/>
    <w:rsid w:val="5B0B66C9"/>
    <w:rsid w:val="5BCC54B4"/>
    <w:rsid w:val="5BE2BD4A"/>
    <w:rsid w:val="5C000687"/>
    <w:rsid w:val="5C06F5B3"/>
    <w:rsid w:val="5C17FFF4"/>
    <w:rsid w:val="5C5ABABB"/>
    <w:rsid w:val="5CA01F4C"/>
    <w:rsid w:val="5D235AD7"/>
    <w:rsid w:val="5D3C9C70"/>
    <w:rsid w:val="5D922C8E"/>
    <w:rsid w:val="5DA19A3E"/>
    <w:rsid w:val="5DBCCD6E"/>
    <w:rsid w:val="5DC2209B"/>
    <w:rsid w:val="5E1A6E28"/>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96945"/>
    <w:rsid w:val="625B4923"/>
    <w:rsid w:val="62A46B81"/>
    <w:rsid w:val="6300F7B3"/>
    <w:rsid w:val="634D4F66"/>
    <w:rsid w:val="63A629E0"/>
    <w:rsid w:val="63C98766"/>
    <w:rsid w:val="63E4FC7B"/>
    <w:rsid w:val="64D531B5"/>
    <w:rsid w:val="64DE658D"/>
    <w:rsid w:val="64F6BE94"/>
    <w:rsid w:val="6502996F"/>
    <w:rsid w:val="6516464B"/>
    <w:rsid w:val="653AC79D"/>
    <w:rsid w:val="654935E1"/>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5ED1F9"/>
    <w:rsid w:val="6FEF3910"/>
    <w:rsid w:val="6FF28018"/>
    <w:rsid w:val="6FF48CEA"/>
    <w:rsid w:val="701D6C00"/>
    <w:rsid w:val="7127BBFD"/>
    <w:rsid w:val="712FEA6D"/>
    <w:rsid w:val="7186A543"/>
    <w:rsid w:val="71AF9B31"/>
    <w:rsid w:val="720E908C"/>
    <w:rsid w:val="725FF75D"/>
    <w:rsid w:val="727A5410"/>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A33C9"/>
    <w:rsid w:val="78382A0C"/>
    <w:rsid w:val="784C9BDF"/>
    <w:rsid w:val="7857E71B"/>
    <w:rsid w:val="7867984D"/>
    <w:rsid w:val="786EC631"/>
    <w:rsid w:val="7892AF3D"/>
    <w:rsid w:val="78AD4731"/>
    <w:rsid w:val="78D8FD6F"/>
    <w:rsid w:val="7911F644"/>
    <w:rsid w:val="791A349C"/>
    <w:rsid w:val="7928FDE9"/>
    <w:rsid w:val="7929F610"/>
    <w:rsid w:val="7943018C"/>
    <w:rsid w:val="79A8E8B3"/>
    <w:rsid w:val="79C5DC9F"/>
    <w:rsid w:val="7A517B18"/>
    <w:rsid w:val="7AC05BDC"/>
    <w:rsid w:val="7B2D4F65"/>
    <w:rsid w:val="7B44216A"/>
    <w:rsid w:val="7B59AAA8"/>
    <w:rsid w:val="7B7745F6"/>
    <w:rsid w:val="7C5069B1"/>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182C6568-3EC7-4A0D-B598-30AF89A3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FE2"/>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9363F"/>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9363F"/>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character" w:customStyle="1" w:styleId="B1Char">
    <w:name w:val="B1 Char"/>
    <w:rsid w:val="00A11777"/>
  </w:style>
  <w:style w:type="paragraph" w:customStyle="1" w:styleId="B3">
    <w:name w:val="B3"/>
    <w:basedOn w:val="List3"/>
    <w:link w:val="B3Char2"/>
    <w:qFormat/>
    <w:rsid w:val="00787991"/>
    <w:pPr>
      <w:ind w:left="1135" w:hanging="284"/>
      <w:contextualSpacing w:val="0"/>
      <w:textAlignment w:val="baseline"/>
    </w:pPr>
    <w:rPr>
      <w:rFonts w:eastAsia="Times New Roman"/>
      <w:lang w:val="en-GB" w:eastAsia="ja-JP"/>
    </w:rPr>
  </w:style>
  <w:style w:type="character" w:customStyle="1" w:styleId="B3Char2">
    <w:name w:val="B3 Char2"/>
    <w:link w:val="B3"/>
    <w:qFormat/>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 w:type="character" w:customStyle="1" w:styleId="B1Zchn">
    <w:name w:val="B1 Zchn"/>
    <w:qFormat/>
    <w:rsid w:val="00281D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588668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E5A015D3-F1ED-45C8-85E9-B115E4D4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2117</Words>
  <Characters>12071</Characters>
  <Application>Microsoft Office Word</Application>
  <DocSecurity>0</DocSecurity>
  <Lines>100</Lines>
  <Paragraphs>28</Paragraphs>
  <ScaleCrop>false</ScaleCrop>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(08/10) Li, Ziyi</cp:lastModifiedBy>
  <cp:revision>8</cp:revision>
  <dcterms:created xsi:type="dcterms:W3CDTF">2023-08-11T02:03:00Z</dcterms:created>
  <dcterms:modified xsi:type="dcterms:W3CDTF">2023-08-11T03:50:00Z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